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C2363" w14:textId="77777777" w:rsidR="00095BDF" w:rsidRPr="006A76AD" w:rsidRDefault="00BF6972" w:rsidP="0026601D">
      <w:pPr>
        <w:pStyle w:val="a3"/>
        <w:spacing w:before="77" w:line="276" w:lineRule="auto"/>
        <w:ind w:left="5954"/>
        <w:rPr>
          <w:lang w:val="uk-UA"/>
        </w:rPr>
      </w:pPr>
      <w:r w:rsidRPr="006A76AD">
        <w:rPr>
          <w:lang w:val="uk-UA"/>
        </w:rPr>
        <w:t>Додаток 2</w:t>
      </w:r>
    </w:p>
    <w:p w14:paraId="6226441C" w14:textId="77777777" w:rsidR="00095BDF" w:rsidRPr="006A76AD" w:rsidRDefault="00BF6972" w:rsidP="0026601D">
      <w:pPr>
        <w:pStyle w:val="a3"/>
        <w:spacing w:line="276" w:lineRule="auto"/>
        <w:ind w:left="5954" w:right="506"/>
        <w:rPr>
          <w:lang w:val="uk-UA"/>
        </w:rPr>
      </w:pPr>
      <w:r w:rsidRPr="006A76AD">
        <w:rPr>
          <w:lang w:val="uk-UA"/>
        </w:rPr>
        <w:t xml:space="preserve">до Договору про </w:t>
      </w:r>
      <w:r w:rsidR="00500163">
        <w:rPr>
          <w:lang w:val="uk-UA"/>
        </w:rPr>
        <w:t>п</w:t>
      </w:r>
      <w:r w:rsidRPr="006A76AD">
        <w:rPr>
          <w:lang w:val="uk-UA"/>
        </w:rPr>
        <w:t>остачання електричної енергії споживачу</w:t>
      </w:r>
    </w:p>
    <w:p w14:paraId="710FDA62" w14:textId="77777777" w:rsidR="00095BDF" w:rsidRPr="006A76AD" w:rsidRDefault="00095BDF" w:rsidP="0026601D">
      <w:pPr>
        <w:pStyle w:val="a3"/>
        <w:spacing w:line="276" w:lineRule="auto"/>
        <w:rPr>
          <w:sz w:val="26"/>
          <w:lang w:val="uk-UA"/>
        </w:rPr>
      </w:pPr>
    </w:p>
    <w:p w14:paraId="0839D73E" w14:textId="77777777" w:rsidR="00095BDF" w:rsidRPr="006A76AD" w:rsidRDefault="00095BDF" w:rsidP="0026601D">
      <w:pPr>
        <w:pStyle w:val="a3"/>
        <w:spacing w:before="11" w:line="276" w:lineRule="auto"/>
        <w:rPr>
          <w:sz w:val="23"/>
          <w:lang w:val="uk-UA"/>
        </w:rPr>
      </w:pPr>
    </w:p>
    <w:p w14:paraId="2E031FE5" w14:textId="77777777" w:rsidR="00095BDF" w:rsidRPr="0026601D" w:rsidRDefault="00BF6972" w:rsidP="0026601D">
      <w:pPr>
        <w:spacing w:line="276" w:lineRule="auto"/>
        <w:ind w:right="2"/>
        <w:jc w:val="center"/>
        <w:rPr>
          <w:b/>
          <w:sz w:val="24"/>
          <w:lang w:val="uk-UA"/>
        </w:rPr>
      </w:pPr>
      <w:r w:rsidRPr="006A76AD">
        <w:rPr>
          <w:sz w:val="24"/>
          <w:lang w:val="uk-UA"/>
        </w:rPr>
        <w:t xml:space="preserve">Комерційна </w:t>
      </w:r>
      <w:r w:rsidRPr="0026601D">
        <w:rPr>
          <w:sz w:val="24"/>
          <w:lang w:val="uk-UA"/>
        </w:rPr>
        <w:t xml:space="preserve">пропозиція </w:t>
      </w:r>
      <w:r w:rsidRPr="0026601D">
        <w:rPr>
          <w:b/>
          <w:sz w:val="24"/>
          <w:lang w:val="uk-UA"/>
        </w:rPr>
        <w:t>«</w:t>
      </w:r>
      <w:r w:rsidR="00BB3679" w:rsidRPr="0026601D">
        <w:rPr>
          <w:b/>
          <w:sz w:val="24"/>
          <w:lang w:val="uk-UA"/>
        </w:rPr>
        <w:t>За вільними цінами</w:t>
      </w:r>
      <w:r w:rsidRPr="0026601D">
        <w:rPr>
          <w:b/>
          <w:sz w:val="24"/>
          <w:lang w:val="uk-UA"/>
        </w:rPr>
        <w:t>»</w:t>
      </w:r>
    </w:p>
    <w:p w14:paraId="48EB5AC6" w14:textId="77777777" w:rsidR="00095BDF" w:rsidRPr="006A76AD" w:rsidRDefault="00BF6972" w:rsidP="0026601D">
      <w:pPr>
        <w:pStyle w:val="a3"/>
        <w:spacing w:before="21" w:line="276" w:lineRule="auto"/>
        <w:jc w:val="center"/>
        <w:rPr>
          <w:lang w:val="uk-UA"/>
        </w:rPr>
      </w:pPr>
      <w:r w:rsidRPr="006A76AD">
        <w:rPr>
          <w:lang w:val="uk-UA"/>
        </w:rPr>
        <w:t xml:space="preserve">постачальника електричної енергії </w:t>
      </w:r>
      <w:r w:rsidR="0079531D" w:rsidRPr="006A76AD">
        <w:rPr>
          <w:b/>
          <w:lang w:val="uk-UA"/>
        </w:rPr>
        <w:t>КП «КРИВБАСВОДОКАНАЛ</w:t>
      </w:r>
      <w:r w:rsidRPr="006A76AD">
        <w:rPr>
          <w:b/>
          <w:lang w:val="uk-UA"/>
        </w:rPr>
        <w:t>»</w:t>
      </w:r>
    </w:p>
    <w:p w14:paraId="08063BD2" w14:textId="77777777" w:rsidR="00095BDF" w:rsidRPr="006A76AD" w:rsidRDefault="00095BDF" w:rsidP="0026601D">
      <w:pPr>
        <w:pStyle w:val="a3"/>
        <w:spacing w:before="9" w:line="276" w:lineRule="auto"/>
        <w:rPr>
          <w:sz w:val="27"/>
          <w:lang w:val="uk-UA"/>
        </w:rPr>
      </w:pPr>
    </w:p>
    <w:p w14:paraId="72318B40" w14:textId="77777777" w:rsidR="00095BDF" w:rsidRPr="006A76AD" w:rsidRDefault="00BF6972" w:rsidP="0026601D">
      <w:pPr>
        <w:pStyle w:val="11"/>
        <w:numPr>
          <w:ilvl w:val="0"/>
          <w:numId w:val="11"/>
        </w:numPr>
        <w:spacing w:line="276" w:lineRule="auto"/>
        <w:ind w:left="284" w:hanging="284"/>
        <w:rPr>
          <w:lang w:val="uk-UA"/>
        </w:rPr>
      </w:pPr>
      <w:r w:rsidRPr="006A76AD">
        <w:rPr>
          <w:lang w:val="uk-UA"/>
        </w:rPr>
        <w:t xml:space="preserve">Критерії, яким має відповідати особа, </w:t>
      </w:r>
      <w:r w:rsidRPr="006A76AD">
        <w:rPr>
          <w:spacing w:val="-3"/>
          <w:lang w:val="uk-UA"/>
        </w:rPr>
        <w:t xml:space="preserve">що </w:t>
      </w:r>
      <w:r w:rsidRPr="006A76AD">
        <w:rPr>
          <w:lang w:val="uk-UA"/>
        </w:rPr>
        <w:t>обирає дану Комерційну</w:t>
      </w:r>
      <w:r w:rsidRPr="006A76AD">
        <w:rPr>
          <w:spacing w:val="-2"/>
          <w:lang w:val="uk-UA"/>
        </w:rPr>
        <w:t xml:space="preserve"> </w:t>
      </w:r>
      <w:r w:rsidRPr="006A76AD">
        <w:rPr>
          <w:lang w:val="uk-UA"/>
        </w:rPr>
        <w:t>пропозицію:</w:t>
      </w:r>
    </w:p>
    <w:p w14:paraId="71B81DA5" w14:textId="77777777" w:rsidR="00095BDF" w:rsidRPr="006A76AD" w:rsidRDefault="00942A56" w:rsidP="0026601D">
      <w:pPr>
        <w:pStyle w:val="a5"/>
        <w:numPr>
          <w:ilvl w:val="1"/>
          <w:numId w:val="12"/>
        </w:numPr>
        <w:spacing w:before="19" w:line="276" w:lineRule="auto"/>
        <w:ind w:left="709" w:hanging="283"/>
        <w:rPr>
          <w:sz w:val="24"/>
          <w:lang w:val="uk-UA"/>
        </w:rPr>
      </w:pPr>
      <w:r>
        <w:rPr>
          <w:sz w:val="24"/>
          <w:lang w:val="uk-UA"/>
        </w:rPr>
        <w:t>С</w:t>
      </w:r>
      <w:r w:rsidR="00BF6972" w:rsidRPr="006A76AD">
        <w:rPr>
          <w:sz w:val="24"/>
          <w:lang w:val="uk-UA"/>
        </w:rPr>
        <w:t>поживач є власником (користувачем) об’єкта, а за його відсутності, земельної</w:t>
      </w:r>
      <w:r w:rsidR="00BF6972" w:rsidRPr="006A76AD">
        <w:rPr>
          <w:spacing w:val="-19"/>
          <w:sz w:val="24"/>
          <w:lang w:val="uk-UA"/>
        </w:rPr>
        <w:t xml:space="preserve"> </w:t>
      </w:r>
      <w:r w:rsidR="00BF6972" w:rsidRPr="006A76AD">
        <w:rPr>
          <w:sz w:val="24"/>
          <w:lang w:val="uk-UA"/>
        </w:rPr>
        <w:t>ділянки;</w:t>
      </w:r>
    </w:p>
    <w:p w14:paraId="3F562579" w14:textId="194B838F" w:rsidR="00095BDF" w:rsidRPr="006A76AD" w:rsidRDefault="00942A56" w:rsidP="0026601D">
      <w:pPr>
        <w:pStyle w:val="a5"/>
        <w:numPr>
          <w:ilvl w:val="1"/>
          <w:numId w:val="12"/>
        </w:numPr>
        <w:spacing w:before="22" w:line="276" w:lineRule="auto"/>
        <w:ind w:left="709" w:hanging="283"/>
        <w:rPr>
          <w:sz w:val="24"/>
          <w:lang w:val="uk-UA"/>
        </w:rPr>
      </w:pPr>
      <w:r>
        <w:rPr>
          <w:sz w:val="24"/>
          <w:lang w:val="uk-UA"/>
        </w:rPr>
        <w:t>С</w:t>
      </w:r>
      <w:r w:rsidR="00BF6972" w:rsidRPr="006A76AD">
        <w:rPr>
          <w:sz w:val="24"/>
          <w:lang w:val="uk-UA"/>
        </w:rPr>
        <w:t xml:space="preserve">поживач приєднався до умов договору (уклав договір) споживача про надання послуг з </w:t>
      </w:r>
      <w:r w:rsidR="00BF6972" w:rsidRPr="0069572C">
        <w:rPr>
          <w:sz w:val="24"/>
          <w:lang w:val="uk-UA"/>
        </w:rPr>
        <w:t>розподілу (передачі) електричної енергії з оператором(</w:t>
      </w:r>
      <w:proofErr w:type="spellStart"/>
      <w:r w:rsidR="00BF6972" w:rsidRPr="0069572C">
        <w:rPr>
          <w:sz w:val="24"/>
          <w:lang w:val="uk-UA"/>
        </w:rPr>
        <w:t>ами</w:t>
      </w:r>
      <w:proofErr w:type="spellEnd"/>
      <w:r w:rsidR="00BF6972" w:rsidRPr="0069572C">
        <w:rPr>
          <w:sz w:val="24"/>
          <w:lang w:val="uk-UA"/>
        </w:rPr>
        <w:t xml:space="preserve">) системи, </w:t>
      </w:r>
      <w:r w:rsidR="0069572C" w:rsidRPr="0069572C">
        <w:rPr>
          <w:sz w:val="24"/>
          <w:lang w:val="uk-UA"/>
        </w:rPr>
        <w:t xml:space="preserve">що діють на території, </w:t>
      </w:r>
      <w:r w:rsidR="00BF6972" w:rsidRPr="0069572C">
        <w:rPr>
          <w:sz w:val="24"/>
          <w:lang w:val="uk-UA"/>
        </w:rPr>
        <w:t>зазначен</w:t>
      </w:r>
      <w:r w:rsidR="0069572C" w:rsidRPr="0069572C">
        <w:rPr>
          <w:sz w:val="24"/>
          <w:lang w:val="uk-UA"/>
        </w:rPr>
        <w:t>ої</w:t>
      </w:r>
      <w:r w:rsidR="00BF6972" w:rsidRPr="0069572C">
        <w:rPr>
          <w:sz w:val="24"/>
          <w:lang w:val="uk-UA"/>
        </w:rPr>
        <w:t xml:space="preserve"> в п.3 цієї Комерційної</w:t>
      </w:r>
      <w:r w:rsidR="00BF6972" w:rsidRPr="0069572C">
        <w:rPr>
          <w:spacing w:val="-2"/>
          <w:sz w:val="24"/>
          <w:lang w:val="uk-UA"/>
        </w:rPr>
        <w:t xml:space="preserve"> </w:t>
      </w:r>
      <w:r w:rsidR="00BF6972" w:rsidRPr="0069572C">
        <w:rPr>
          <w:sz w:val="24"/>
          <w:lang w:val="uk-UA"/>
        </w:rPr>
        <w:t>пропозиції;</w:t>
      </w:r>
    </w:p>
    <w:p w14:paraId="66E86766" w14:textId="77777777" w:rsidR="00095BDF" w:rsidRPr="006A76AD" w:rsidRDefault="00BF6972" w:rsidP="0026601D">
      <w:pPr>
        <w:pStyle w:val="a5"/>
        <w:numPr>
          <w:ilvl w:val="1"/>
          <w:numId w:val="12"/>
        </w:numPr>
        <w:spacing w:line="276" w:lineRule="auto"/>
        <w:ind w:left="709" w:hanging="283"/>
        <w:rPr>
          <w:sz w:val="24"/>
          <w:lang w:val="uk-UA"/>
        </w:rPr>
      </w:pPr>
      <w:r w:rsidRPr="006A76AD">
        <w:rPr>
          <w:sz w:val="24"/>
          <w:lang w:val="uk-UA"/>
        </w:rPr>
        <w:t>за об’єктом(</w:t>
      </w:r>
      <w:proofErr w:type="spellStart"/>
      <w:r w:rsidRPr="006A76AD">
        <w:rPr>
          <w:sz w:val="24"/>
          <w:lang w:val="uk-UA"/>
        </w:rPr>
        <w:t>ами</w:t>
      </w:r>
      <w:proofErr w:type="spellEnd"/>
      <w:r w:rsidRPr="006A76AD">
        <w:rPr>
          <w:sz w:val="24"/>
          <w:lang w:val="uk-UA"/>
        </w:rPr>
        <w:t xml:space="preserve">) </w:t>
      </w:r>
      <w:r w:rsidR="00942A56">
        <w:rPr>
          <w:sz w:val="24"/>
          <w:lang w:val="uk-UA"/>
        </w:rPr>
        <w:t>С</w:t>
      </w:r>
      <w:r w:rsidRPr="006A76AD">
        <w:rPr>
          <w:sz w:val="24"/>
          <w:lang w:val="uk-UA"/>
        </w:rPr>
        <w:t>поживача немає заборгованості перед Постачальником за договорами, які були укладені</w:t>
      </w:r>
      <w:r w:rsidRPr="006A76AD">
        <w:rPr>
          <w:spacing w:val="4"/>
          <w:sz w:val="24"/>
          <w:lang w:val="uk-UA"/>
        </w:rPr>
        <w:t xml:space="preserve"> </w:t>
      </w:r>
      <w:r w:rsidRPr="006A76AD">
        <w:rPr>
          <w:sz w:val="24"/>
          <w:lang w:val="uk-UA"/>
        </w:rPr>
        <w:t>раніше;</w:t>
      </w:r>
    </w:p>
    <w:p w14:paraId="7CD3A917" w14:textId="77777777" w:rsidR="00095BDF" w:rsidRPr="006A76AD" w:rsidRDefault="00BF6972" w:rsidP="0026601D">
      <w:pPr>
        <w:pStyle w:val="a5"/>
        <w:numPr>
          <w:ilvl w:val="1"/>
          <w:numId w:val="12"/>
        </w:numPr>
        <w:spacing w:line="276" w:lineRule="auto"/>
        <w:ind w:left="709" w:hanging="283"/>
        <w:rPr>
          <w:sz w:val="24"/>
          <w:lang w:val="uk-UA"/>
        </w:rPr>
      </w:pPr>
      <w:r w:rsidRPr="006A76AD">
        <w:rPr>
          <w:sz w:val="24"/>
          <w:lang w:val="uk-UA"/>
        </w:rPr>
        <w:t>перехід прав та обов’язків до нового власника (користувача) об’єкта за договорами, укладеними відповідно до Правил роздрібного ринку електричної енергії, не потребує додаткових</w:t>
      </w:r>
      <w:r w:rsidRPr="006A76AD">
        <w:rPr>
          <w:spacing w:val="3"/>
          <w:sz w:val="24"/>
          <w:lang w:val="uk-UA"/>
        </w:rPr>
        <w:t xml:space="preserve"> </w:t>
      </w:r>
      <w:r w:rsidRPr="006A76AD">
        <w:rPr>
          <w:sz w:val="24"/>
          <w:lang w:val="uk-UA"/>
        </w:rPr>
        <w:t>узгоджень.</w:t>
      </w:r>
    </w:p>
    <w:p w14:paraId="5F0ACCEB" w14:textId="77777777" w:rsidR="00095BDF" w:rsidRPr="006A76AD" w:rsidRDefault="00095BDF" w:rsidP="0026601D">
      <w:pPr>
        <w:pStyle w:val="a3"/>
        <w:spacing w:before="3" w:line="276" w:lineRule="auto"/>
        <w:rPr>
          <w:sz w:val="25"/>
          <w:lang w:val="uk-UA"/>
        </w:rPr>
      </w:pPr>
    </w:p>
    <w:p w14:paraId="3C642D10" w14:textId="77777777" w:rsidR="003B44C1" w:rsidRPr="00A80E62" w:rsidRDefault="00BF6972" w:rsidP="0026601D">
      <w:pPr>
        <w:pStyle w:val="11"/>
        <w:numPr>
          <w:ilvl w:val="0"/>
          <w:numId w:val="11"/>
        </w:numPr>
        <w:spacing w:line="276" w:lineRule="auto"/>
        <w:ind w:left="284" w:hanging="284"/>
        <w:rPr>
          <w:lang w:val="uk-UA"/>
        </w:rPr>
      </w:pPr>
      <w:r w:rsidRPr="00A80E62">
        <w:rPr>
          <w:lang w:val="uk-UA"/>
        </w:rPr>
        <w:t xml:space="preserve">Ціна на електричну енергію </w:t>
      </w:r>
      <w:r w:rsidR="00F55591" w:rsidRPr="00A80E62">
        <w:rPr>
          <w:lang w:val="uk-UA"/>
        </w:rPr>
        <w:t>для розрахункового</w:t>
      </w:r>
      <w:r w:rsidR="00F55591" w:rsidRPr="00A80E62">
        <w:rPr>
          <w:spacing w:val="-14"/>
          <w:lang w:val="uk-UA"/>
        </w:rPr>
        <w:t xml:space="preserve"> </w:t>
      </w:r>
      <w:r w:rsidR="00F55591" w:rsidRPr="00A80E62">
        <w:rPr>
          <w:lang w:val="uk-UA"/>
        </w:rPr>
        <w:t>періоду</w:t>
      </w:r>
    </w:p>
    <w:p w14:paraId="2E46DE22" w14:textId="77777777" w:rsidR="0022399E" w:rsidRPr="00A80E62" w:rsidRDefault="0022399E" w:rsidP="0026601D">
      <w:pPr>
        <w:pStyle w:val="11"/>
        <w:spacing w:line="276" w:lineRule="auto"/>
        <w:ind w:left="0" w:firstLine="709"/>
        <w:rPr>
          <w:b w:val="0"/>
          <w:lang w:val="uk-UA"/>
        </w:rPr>
      </w:pPr>
      <w:r w:rsidRPr="0068247F">
        <w:rPr>
          <w:b w:val="0"/>
          <w:lang w:val="uk-UA"/>
        </w:rPr>
        <w:t>2.1. До</w:t>
      </w:r>
      <w:r w:rsidRPr="00A80E62">
        <w:rPr>
          <w:b w:val="0"/>
          <w:lang w:val="uk-UA"/>
        </w:rPr>
        <w:t xml:space="preserve"> ціни </w:t>
      </w:r>
      <w:r w:rsidRPr="00A80E62">
        <w:rPr>
          <w:position w:val="1"/>
          <w:lang w:val="uk-UA"/>
        </w:rPr>
        <w:t>(Ц</w:t>
      </w:r>
      <w:r w:rsidRPr="00A80E62">
        <w:rPr>
          <w:vertAlign w:val="subscript"/>
          <w:lang w:val="uk-UA"/>
        </w:rPr>
        <w:t>і</w:t>
      </w:r>
      <w:r w:rsidRPr="00A80E62">
        <w:rPr>
          <w:position w:val="1"/>
          <w:lang w:val="uk-UA"/>
        </w:rPr>
        <w:t xml:space="preserve">) </w:t>
      </w:r>
      <w:r w:rsidRPr="00A80E62">
        <w:rPr>
          <w:b w:val="0"/>
          <w:lang w:val="uk-UA"/>
        </w:rPr>
        <w:t xml:space="preserve">на електричну енергію  (грн за 1 кВт*год, без ПДВ) </w:t>
      </w:r>
      <w:r w:rsidRPr="00A80E62">
        <w:rPr>
          <w:b w:val="0"/>
          <w:position w:val="1"/>
          <w:lang w:val="uk-UA"/>
        </w:rPr>
        <w:t>включаються всі витрати Постачальника, і вона</w:t>
      </w:r>
      <w:r w:rsidRPr="00044211">
        <w:rPr>
          <w:b w:val="0"/>
          <w:lang w:val="uk-UA"/>
        </w:rPr>
        <w:t xml:space="preserve"> </w:t>
      </w:r>
      <w:r w:rsidRPr="00A80E62">
        <w:rPr>
          <w:b w:val="0"/>
          <w:lang w:val="uk-UA"/>
        </w:rPr>
        <w:t>визначається за формулою:</w:t>
      </w:r>
    </w:p>
    <w:p w14:paraId="6FC47D5D" w14:textId="77777777" w:rsidR="0022399E" w:rsidRPr="00A80E62" w:rsidRDefault="0022399E" w:rsidP="0026601D">
      <w:pPr>
        <w:spacing w:before="3" w:line="276" w:lineRule="auto"/>
        <w:jc w:val="center"/>
        <w:rPr>
          <w:position w:val="1"/>
          <w:sz w:val="24"/>
          <w:lang w:val="uk-UA"/>
        </w:rPr>
      </w:pPr>
      <w:r w:rsidRPr="00A80E62">
        <w:rPr>
          <w:b/>
          <w:position w:val="1"/>
          <w:sz w:val="24"/>
          <w:szCs w:val="24"/>
          <w:lang w:val="uk-UA"/>
        </w:rPr>
        <w:t>Ц</w:t>
      </w:r>
      <w:r w:rsidRPr="00A80E62">
        <w:rPr>
          <w:b/>
          <w:position w:val="1"/>
          <w:sz w:val="24"/>
          <w:szCs w:val="24"/>
          <w:vertAlign w:val="subscript"/>
          <w:lang w:val="uk-UA"/>
        </w:rPr>
        <w:t>і</w:t>
      </w:r>
      <w:r w:rsidRPr="00A80E62">
        <w:rPr>
          <w:b/>
          <w:sz w:val="16"/>
          <w:lang w:val="uk-UA"/>
        </w:rPr>
        <w:t xml:space="preserve"> </w:t>
      </w:r>
      <w:r w:rsidRPr="00A80E62">
        <w:rPr>
          <w:b/>
          <w:position w:val="1"/>
          <w:sz w:val="24"/>
          <w:lang w:val="uk-UA"/>
        </w:rPr>
        <w:t xml:space="preserve">= </w:t>
      </w:r>
      <w:bookmarkStart w:id="0" w:name="_Hlk60964190"/>
      <w:bookmarkStart w:id="1" w:name="_Hlk60964163"/>
      <w:r w:rsidRPr="00A80E62">
        <w:rPr>
          <w:b/>
          <w:position w:val="1"/>
          <w:sz w:val="24"/>
          <w:lang w:val="uk-UA"/>
        </w:rPr>
        <w:t>Ц</w:t>
      </w:r>
      <w:r w:rsidRPr="00A80E62">
        <w:rPr>
          <w:b/>
          <w:position w:val="1"/>
          <w:sz w:val="24"/>
          <w:vertAlign w:val="subscript"/>
          <w:lang w:val="uk-UA"/>
        </w:rPr>
        <w:t>РДН</w:t>
      </w:r>
      <w:bookmarkEnd w:id="0"/>
      <w:r w:rsidRPr="00A80E62">
        <w:rPr>
          <w:b/>
          <w:position w:val="1"/>
          <w:sz w:val="24"/>
          <w:lang w:val="uk-UA"/>
        </w:rPr>
        <w:t xml:space="preserve"> х </w:t>
      </w:r>
      <w:proofErr w:type="spellStart"/>
      <w:r w:rsidRPr="00A80E62">
        <w:rPr>
          <w:b/>
          <w:position w:val="1"/>
          <w:sz w:val="24"/>
          <w:lang w:val="uk-UA"/>
        </w:rPr>
        <w:t>К</w:t>
      </w:r>
      <w:r w:rsidRPr="00A80E62">
        <w:rPr>
          <w:b/>
          <w:position w:val="1"/>
          <w:sz w:val="24"/>
          <w:vertAlign w:val="subscript"/>
          <w:lang w:val="uk-UA"/>
        </w:rPr>
        <w:t>і</w:t>
      </w:r>
      <w:bookmarkEnd w:id="1"/>
      <w:proofErr w:type="spellEnd"/>
      <w:r w:rsidRPr="00A80E62">
        <w:rPr>
          <w:b/>
          <w:position w:val="1"/>
          <w:sz w:val="24"/>
          <w:lang w:val="uk-UA"/>
        </w:rPr>
        <w:t xml:space="preserve"> + Т + </w:t>
      </w:r>
      <w:proofErr w:type="spellStart"/>
      <w:r w:rsidRPr="00A80E62">
        <w:rPr>
          <w:b/>
          <w:position w:val="1"/>
          <w:sz w:val="24"/>
          <w:lang w:val="uk-UA"/>
        </w:rPr>
        <w:t>Ц</w:t>
      </w:r>
      <w:r w:rsidRPr="00A80E62">
        <w:rPr>
          <w:b/>
          <w:position w:val="1"/>
          <w:sz w:val="24"/>
          <w:vertAlign w:val="subscript"/>
          <w:lang w:val="uk-UA"/>
        </w:rPr>
        <w:t>п</w:t>
      </w:r>
      <w:proofErr w:type="spellEnd"/>
      <w:r w:rsidRPr="00A80E62">
        <w:rPr>
          <w:b/>
          <w:position w:val="1"/>
          <w:sz w:val="24"/>
          <w:lang w:val="uk-UA"/>
        </w:rPr>
        <w:t xml:space="preserve"> +</w:t>
      </w:r>
      <w:r w:rsidRPr="00A80E62">
        <w:rPr>
          <w:position w:val="1"/>
          <w:lang w:val="uk-UA"/>
        </w:rPr>
        <w:t xml:space="preserve"> </w:t>
      </w:r>
      <w:r w:rsidRPr="00A80E62">
        <w:rPr>
          <w:b/>
          <w:position w:val="1"/>
          <w:sz w:val="24"/>
          <w:szCs w:val="24"/>
          <w:lang w:val="uk-UA"/>
        </w:rPr>
        <w:t>Ц</w:t>
      </w:r>
      <w:r w:rsidRPr="00A80E62">
        <w:rPr>
          <w:b/>
          <w:position w:val="1"/>
          <w:sz w:val="24"/>
          <w:szCs w:val="24"/>
          <w:vertAlign w:val="subscript"/>
          <w:lang w:val="uk-UA"/>
        </w:rPr>
        <w:t>Δ</w:t>
      </w:r>
      <w:r w:rsidRPr="00A80E62">
        <w:rPr>
          <w:position w:val="1"/>
          <w:sz w:val="24"/>
          <w:lang w:val="uk-UA"/>
        </w:rPr>
        <w:t>, де:</w:t>
      </w:r>
    </w:p>
    <w:p w14:paraId="600A4FC5" w14:textId="77777777" w:rsidR="0022399E" w:rsidRPr="00A80E62" w:rsidRDefault="0022399E" w:rsidP="0026601D">
      <w:pPr>
        <w:spacing w:before="3" w:line="276" w:lineRule="auto"/>
        <w:ind w:firstLine="709"/>
        <w:jc w:val="both"/>
        <w:rPr>
          <w:sz w:val="24"/>
          <w:szCs w:val="24"/>
          <w:lang w:val="uk-UA"/>
        </w:rPr>
      </w:pPr>
      <w:r w:rsidRPr="00A80E62">
        <w:rPr>
          <w:b/>
          <w:position w:val="1"/>
          <w:sz w:val="24"/>
          <w:szCs w:val="24"/>
          <w:lang w:val="uk-UA"/>
        </w:rPr>
        <w:t>Ц</w:t>
      </w:r>
      <w:r w:rsidRPr="00A80E62">
        <w:rPr>
          <w:b/>
          <w:position w:val="1"/>
          <w:sz w:val="24"/>
          <w:szCs w:val="24"/>
          <w:vertAlign w:val="subscript"/>
          <w:lang w:val="uk-UA"/>
        </w:rPr>
        <w:t>РДН</w:t>
      </w:r>
      <w:r w:rsidRPr="00A80E62">
        <w:rPr>
          <w:position w:val="1"/>
          <w:sz w:val="24"/>
          <w:szCs w:val="24"/>
          <w:lang w:val="uk-UA"/>
        </w:rPr>
        <w:t xml:space="preserve"> – середньозважена ціна закупівлі електричної енергії на ринку «на добу наперед»</w:t>
      </w:r>
      <w:r w:rsidRPr="00A80E62">
        <w:rPr>
          <w:sz w:val="24"/>
          <w:szCs w:val="24"/>
          <w:lang w:val="ru-RU"/>
        </w:rPr>
        <w:t xml:space="preserve"> </w:t>
      </w:r>
      <w:r w:rsidRPr="00A80E62">
        <w:rPr>
          <w:sz w:val="24"/>
          <w:szCs w:val="24"/>
          <w:lang w:val="uk-UA"/>
        </w:rPr>
        <w:t>(</w:t>
      </w:r>
      <w:r w:rsidRPr="00A80E62">
        <w:rPr>
          <w:sz w:val="24"/>
          <w:szCs w:val="24"/>
          <w:lang w:val="ru-RU"/>
        </w:rPr>
        <w:t>грн./кВт*год</w:t>
      </w:r>
      <w:r w:rsidRPr="00A80E62">
        <w:rPr>
          <w:sz w:val="24"/>
          <w:szCs w:val="24"/>
          <w:lang w:val="uk-UA"/>
        </w:rPr>
        <w:t>.)</w:t>
      </w:r>
      <w:r w:rsidRPr="00A80E62">
        <w:rPr>
          <w:position w:val="1"/>
          <w:sz w:val="24"/>
          <w:szCs w:val="24"/>
          <w:lang w:val="uk-UA"/>
        </w:rPr>
        <w:t>, яка визначається:</w:t>
      </w:r>
    </w:p>
    <w:p w14:paraId="06A3237E" w14:textId="7F091179" w:rsidR="0022399E" w:rsidRPr="00044211" w:rsidRDefault="0022399E" w:rsidP="0026601D">
      <w:pPr>
        <w:pStyle w:val="a5"/>
        <w:numPr>
          <w:ilvl w:val="0"/>
          <w:numId w:val="16"/>
        </w:numPr>
        <w:spacing w:before="3" w:line="276" w:lineRule="auto"/>
        <w:ind w:left="709"/>
        <w:contextualSpacing/>
        <w:rPr>
          <w:sz w:val="24"/>
          <w:szCs w:val="24"/>
          <w:lang w:val="uk-UA"/>
        </w:rPr>
      </w:pPr>
      <w:r w:rsidRPr="00A80E62">
        <w:rPr>
          <w:sz w:val="24"/>
          <w:szCs w:val="24"/>
          <w:lang w:val="uk-UA"/>
        </w:rPr>
        <w:t>для об’єктів Споживача, прилади комерційного обліку електричної енергії яких є інтервальними (погодинними) та відповідають вимогам Кодексу комерційного обліку електричної енергії в частині забезпечення дистанційного зчитування, обробки, зберігання та передачі Оператору системи погодинних даних приладів комерційного обліку, а</w:t>
      </w:r>
      <w:r w:rsidR="00B75F2F">
        <w:rPr>
          <w:sz w:val="24"/>
          <w:szCs w:val="24"/>
          <w:lang w:val="uk-UA"/>
        </w:rPr>
        <w:t xml:space="preserve"> площадки вимірювання віднесені</w:t>
      </w:r>
      <w:r w:rsidRPr="00A80E62">
        <w:rPr>
          <w:sz w:val="24"/>
          <w:szCs w:val="24"/>
          <w:lang w:val="uk-UA"/>
        </w:rPr>
        <w:t xml:space="preserve"> у встановленому нормативними документами порядку до </w:t>
      </w:r>
      <w:r w:rsidRPr="00A80E62">
        <w:rPr>
          <w:b/>
          <w:sz w:val="24"/>
          <w:szCs w:val="24"/>
          <w:lang w:val="uk-UA"/>
        </w:rPr>
        <w:t>групи «а»</w:t>
      </w:r>
      <w:r w:rsidRPr="00A80E62">
        <w:rPr>
          <w:sz w:val="24"/>
          <w:szCs w:val="24"/>
          <w:lang w:val="uk-UA"/>
        </w:rPr>
        <w:t xml:space="preserve">, </w:t>
      </w:r>
      <w:r w:rsidRPr="00A80E62">
        <w:rPr>
          <w:b/>
          <w:position w:val="1"/>
          <w:sz w:val="24"/>
          <w:szCs w:val="24"/>
          <w:lang w:val="uk-UA"/>
        </w:rPr>
        <w:t>Ц</w:t>
      </w:r>
      <w:r w:rsidRPr="00A80E62">
        <w:rPr>
          <w:b/>
          <w:position w:val="1"/>
          <w:sz w:val="24"/>
          <w:szCs w:val="24"/>
          <w:vertAlign w:val="subscript"/>
          <w:lang w:val="uk-UA"/>
        </w:rPr>
        <w:t>РДН</w:t>
      </w:r>
      <w:r w:rsidRPr="00A80E62">
        <w:rPr>
          <w:sz w:val="24"/>
          <w:szCs w:val="24"/>
          <w:lang w:val="uk-UA"/>
        </w:rPr>
        <w:t xml:space="preserve"> розраховується </w:t>
      </w:r>
      <w:r w:rsidRPr="00044211">
        <w:rPr>
          <w:sz w:val="24"/>
          <w:szCs w:val="24"/>
          <w:lang w:val="uk-UA"/>
        </w:rPr>
        <w:t>з урахуванням фактичного погодинного графіку споживання електричної енергії по об’єкту/</w:t>
      </w:r>
      <w:proofErr w:type="spellStart"/>
      <w:r w:rsidRPr="00044211">
        <w:rPr>
          <w:sz w:val="24"/>
          <w:szCs w:val="24"/>
          <w:lang w:val="uk-UA"/>
        </w:rPr>
        <w:t>ам</w:t>
      </w:r>
      <w:proofErr w:type="spellEnd"/>
      <w:r w:rsidRPr="00044211">
        <w:rPr>
          <w:sz w:val="24"/>
          <w:szCs w:val="24"/>
          <w:lang w:val="uk-UA"/>
        </w:rPr>
        <w:t xml:space="preserve"> Споживача та погодинн</w:t>
      </w:r>
      <w:r w:rsidR="00053A5C">
        <w:rPr>
          <w:sz w:val="24"/>
          <w:szCs w:val="24"/>
          <w:lang w:val="uk-UA"/>
        </w:rPr>
        <w:t>их</w:t>
      </w:r>
      <w:r w:rsidRPr="00044211">
        <w:rPr>
          <w:sz w:val="24"/>
          <w:szCs w:val="24"/>
          <w:lang w:val="uk-UA"/>
        </w:rPr>
        <w:t xml:space="preserve"> середньозважених цін купівлі електричної енергії;</w:t>
      </w:r>
    </w:p>
    <w:p w14:paraId="3B9553F8" w14:textId="77777777" w:rsidR="0022399E" w:rsidRPr="00044211" w:rsidRDefault="0022399E" w:rsidP="0026601D">
      <w:pPr>
        <w:pStyle w:val="a5"/>
        <w:numPr>
          <w:ilvl w:val="0"/>
          <w:numId w:val="16"/>
        </w:numPr>
        <w:spacing w:before="3" w:line="276" w:lineRule="auto"/>
        <w:ind w:left="709"/>
        <w:contextualSpacing/>
        <w:rPr>
          <w:position w:val="1"/>
          <w:sz w:val="24"/>
          <w:szCs w:val="24"/>
          <w:lang w:val="uk-UA"/>
        </w:rPr>
      </w:pPr>
      <w:r w:rsidRPr="00044211">
        <w:rPr>
          <w:position w:val="1"/>
          <w:sz w:val="24"/>
          <w:szCs w:val="24"/>
          <w:lang w:val="uk-UA"/>
        </w:rPr>
        <w:t xml:space="preserve">для об’єктів Споживача, які не мають погодинних приладів комерційного обліку електричної енергії, а площадки вимірювання віднесені, у встановленому нормативними документами порядку, до </w:t>
      </w:r>
      <w:r w:rsidRPr="00044211">
        <w:rPr>
          <w:b/>
          <w:position w:val="1"/>
          <w:sz w:val="24"/>
          <w:szCs w:val="24"/>
          <w:lang w:val="uk-UA"/>
        </w:rPr>
        <w:t>групи «б»</w:t>
      </w:r>
      <w:r w:rsidRPr="00044211">
        <w:rPr>
          <w:position w:val="1"/>
          <w:sz w:val="24"/>
          <w:szCs w:val="24"/>
          <w:lang w:val="uk-UA"/>
        </w:rPr>
        <w:t xml:space="preserve">, </w:t>
      </w:r>
      <w:r w:rsidRPr="00044211">
        <w:rPr>
          <w:b/>
          <w:position w:val="1"/>
          <w:sz w:val="24"/>
          <w:szCs w:val="24"/>
          <w:lang w:val="uk-UA"/>
        </w:rPr>
        <w:t>Ц</w:t>
      </w:r>
      <w:r w:rsidRPr="00044211">
        <w:rPr>
          <w:b/>
          <w:position w:val="1"/>
          <w:sz w:val="24"/>
          <w:szCs w:val="24"/>
          <w:vertAlign w:val="subscript"/>
          <w:lang w:val="uk-UA"/>
        </w:rPr>
        <w:t>РДН</w:t>
      </w:r>
      <w:r w:rsidRPr="00044211">
        <w:rPr>
          <w:position w:val="1"/>
          <w:sz w:val="24"/>
          <w:szCs w:val="24"/>
          <w:lang w:val="uk-UA"/>
        </w:rPr>
        <w:t xml:space="preserve"> розраховується з урахуванням оперативних даних щодо графіку погодинного споживання за площадками групи «б» всіх споживачів Постачальника.</w:t>
      </w:r>
    </w:p>
    <w:p w14:paraId="6AC31799" w14:textId="77777777" w:rsidR="0022399E" w:rsidRPr="00044211" w:rsidRDefault="0022399E" w:rsidP="0026601D">
      <w:pPr>
        <w:spacing w:before="3" w:line="276" w:lineRule="auto"/>
        <w:ind w:firstLine="709"/>
        <w:jc w:val="both"/>
        <w:rPr>
          <w:position w:val="1"/>
          <w:sz w:val="24"/>
          <w:szCs w:val="24"/>
          <w:lang w:val="uk-UA"/>
        </w:rPr>
      </w:pPr>
      <w:proofErr w:type="spellStart"/>
      <w:r w:rsidRPr="00044211">
        <w:rPr>
          <w:b/>
          <w:position w:val="1"/>
          <w:sz w:val="24"/>
          <w:szCs w:val="24"/>
          <w:lang w:val="uk-UA"/>
        </w:rPr>
        <w:t>К</w:t>
      </w:r>
      <w:r w:rsidRPr="00044211">
        <w:rPr>
          <w:b/>
          <w:position w:val="1"/>
          <w:sz w:val="24"/>
          <w:szCs w:val="24"/>
          <w:vertAlign w:val="subscript"/>
          <w:lang w:val="uk-UA"/>
        </w:rPr>
        <w:t>і</w:t>
      </w:r>
      <w:proofErr w:type="spellEnd"/>
      <w:r w:rsidRPr="00044211">
        <w:rPr>
          <w:position w:val="1"/>
          <w:sz w:val="24"/>
          <w:szCs w:val="24"/>
          <w:lang w:val="uk-UA"/>
        </w:rPr>
        <w:t xml:space="preserve"> – коефіцієнт, який враховує прогнозні витрати (регульовані та </w:t>
      </w:r>
      <w:bookmarkStart w:id="2" w:name="_Hlk60964854"/>
      <w:r w:rsidRPr="00044211">
        <w:rPr>
          <w:position w:val="1"/>
          <w:sz w:val="24"/>
          <w:szCs w:val="24"/>
          <w:lang w:val="uk-UA"/>
        </w:rPr>
        <w:t>фіксовані платежі</w:t>
      </w:r>
      <w:bookmarkEnd w:id="2"/>
      <w:r w:rsidRPr="00044211">
        <w:rPr>
          <w:position w:val="1"/>
          <w:sz w:val="24"/>
          <w:szCs w:val="24"/>
          <w:lang w:val="uk-UA"/>
        </w:rPr>
        <w:t>, інші платежі тощо) Постачальника для забезпечення діяльності на організованих сегментах</w:t>
      </w:r>
      <w:r w:rsidRPr="00CA0C67">
        <w:rPr>
          <w:sz w:val="24"/>
          <w:szCs w:val="24"/>
          <w:lang w:val="uk-UA"/>
        </w:rPr>
        <w:t xml:space="preserve"> </w:t>
      </w:r>
      <w:r w:rsidRPr="00044211">
        <w:rPr>
          <w:position w:val="1"/>
          <w:sz w:val="24"/>
          <w:szCs w:val="24"/>
          <w:lang w:val="uk-UA"/>
        </w:rPr>
        <w:t>ринку (ринку «на добу наперед», внутрішньодобового ринку, ринку двосторонніх договорів, балансуючому ринку тощо):</w:t>
      </w:r>
    </w:p>
    <w:p w14:paraId="596D45DC" w14:textId="77777777" w:rsidR="0022399E" w:rsidRPr="00044211" w:rsidRDefault="0022399E" w:rsidP="0026601D">
      <w:pPr>
        <w:pStyle w:val="a5"/>
        <w:numPr>
          <w:ilvl w:val="0"/>
          <w:numId w:val="15"/>
        </w:numPr>
        <w:spacing w:before="3" w:line="276" w:lineRule="auto"/>
        <w:ind w:left="709"/>
        <w:contextualSpacing/>
        <w:rPr>
          <w:position w:val="1"/>
          <w:sz w:val="24"/>
          <w:szCs w:val="24"/>
          <w:lang w:val="uk-UA"/>
        </w:rPr>
      </w:pPr>
      <w:r w:rsidRPr="00044211">
        <w:rPr>
          <w:sz w:val="24"/>
          <w:szCs w:val="24"/>
          <w:lang w:val="uk-UA"/>
        </w:rPr>
        <w:t>для об’єктів Споживача,</w:t>
      </w:r>
      <w:r w:rsidRPr="00CA0C67">
        <w:rPr>
          <w:sz w:val="24"/>
          <w:szCs w:val="24"/>
          <w:lang w:val="ru-RU"/>
        </w:rPr>
        <w:t xml:space="preserve"> </w:t>
      </w:r>
      <w:r w:rsidRPr="00044211">
        <w:rPr>
          <w:sz w:val="24"/>
          <w:szCs w:val="24"/>
          <w:lang w:val="uk-UA"/>
        </w:rPr>
        <w:t xml:space="preserve">прилади комерційного обліку електричної енергії яких є інтервальними (погодинними) та відповідають вимогам Кодексу комерційного обліку </w:t>
      </w:r>
      <w:r w:rsidRPr="00044211">
        <w:rPr>
          <w:sz w:val="24"/>
          <w:szCs w:val="24"/>
          <w:lang w:val="uk-UA"/>
        </w:rPr>
        <w:lastRenderedPageBreak/>
        <w:t xml:space="preserve">електричної енергії в частині забезпечення дистанційного зчитування, обробки, зберігання та передачі Оператору системи погодинних даних приладів комерційного обліку, а площадки вимірювання віднесені, у встановленому нормативними документами порядку, до </w:t>
      </w:r>
      <w:r w:rsidRPr="00044211">
        <w:rPr>
          <w:b/>
          <w:sz w:val="24"/>
          <w:szCs w:val="24"/>
          <w:lang w:val="uk-UA"/>
        </w:rPr>
        <w:t>групи «а»</w:t>
      </w:r>
      <w:r w:rsidRPr="00044211">
        <w:rPr>
          <w:sz w:val="24"/>
          <w:szCs w:val="24"/>
          <w:lang w:val="uk-UA"/>
        </w:rPr>
        <w:t>,</w:t>
      </w:r>
      <w:r w:rsidRPr="00CA0C67">
        <w:rPr>
          <w:sz w:val="24"/>
          <w:szCs w:val="24"/>
          <w:lang w:val="ru-RU"/>
        </w:rPr>
        <w:t xml:space="preserve"> </w:t>
      </w:r>
      <w:r w:rsidRPr="00044211">
        <w:rPr>
          <w:position w:val="1"/>
          <w:sz w:val="24"/>
          <w:szCs w:val="24"/>
          <w:lang w:val="uk-UA"/>
        </w:rPr>
        <w:t xml:space="preserve"> </w:t>
      </w:r>
      <w:proofErr w:type="spellStart"/>
      <w:r w:rsidRPr="00044211">
        <w:rPr>
          <w:b/>
          <w:position w:val="1"/>
          <w:sz w:val="24"/>
          <w:szCs w:val="24"/>
          <w:lang w:val="uk-UA"/>
        </w:rPr>
        <w:t>К</w:t>
      </w:r>
      <w:r w:rsidRPr="00044211">
        <w:rPr>
          <w:b/>
          <w:position w:val="1"/>
          <w:sz w:val="24"/>
          <w:szCs w:val="24"/>
          <w:vertAlign w:val="subscript"/>
          <w:lang w:val="uk-UA"/>
        </w:rPr>
        <w:t>і</w:t>
      </w:r>
      <w:proofErr w:type="spellEnd"/>
      <w:r w:rsidRPr="00044211">
        <w:rPr>
          <w:position w:val="1"/>
          <w:sz w:val="24"/>
          <w:szCs w:val="24"/>
          <w:lang w:val="uk-UA"/>
        </w:rPr>
        <w:t xml:space="preserve"> =1,02.</w:t>
      </w:r>
    </w:p>
    <w:p w14:paraId="501DFDBC" w14:textId="77777777" w:rsidR="0022399E" w:rsidRPr="00044211" w:rsidRDefault="0022399E" w:rsidP="0026601D">
      <w:pPr>
        <w:pStyle w:val="a5"/>
        <w:numPr>
          <w:ilvl w:val="0"/>
          <w:numId w:val="15"/>
        </w:numPr>
        <w:spacing w:before="3" w:line="276" w:lineRule="auto"/>
        <w:ind w:left="709"/>
        <w:contextualSpacing/>
        <w:rPr>
          <w:position w:val="1"/>
          <w:sz w:val="24"/>
          <w:szCs w:val="24"/>
          <w:lang w:val="uk-UA"/>
        </w:rPr>
      </w:pPr>
      <w:r w:rsidRPr="00044211">
        <w:rPr>
          <w:position w:val="1"/>
          <w:sz w:val="24"/>
          <w:szCs w:val="24"/>
          <w:lang w:val="uk-UA"/>
        </w:rPr>
        <w:t xml:space="preserve">для об’єктів Споживача, які не мають погодинних приладів комерційного обліку електричної енергії, а площадки вимірювання віднесені, у встановленому нормативними документами порядку, </w:t>
      </w:r>
      <w:r w:rsidRPr="00044211">
        <w:rPr>
          <w:b/>
          <w:position w:val="1"/>
          <w:sz w:val="24"/>
          <w:szCs w:val="24"/>
          <w:lang w:val="uk-UA"/>
        </w:rPr>
        <w:t xml:space="preserve">до групи «б», </w:t>
      </w:r>
      <w:proofErr w:type="spellStart"/>
      <w:r w:rsidRPr="00044211">
        <w:rPr>
          <w:b/>
          <w:position w:val="1"/>
          <w:sz w:val="24"/>
          <w:szCs w:val="24"/>
          <w:lang w:val="uk-UA"/>
        </w:rPr>
        <w:t>К</w:t>
      </w:r>
      <w:r w:rsidRPr="00044211">
        <w:rPr>
          <w:b/>
          <w:position w:val="1"/>
          <w:sz w:val="24"/>
          <w:szCs w:val="24"/>
          <w:vertAlign w:val="subscript"/>
          <w:lang w:val="uk-UA"/>
        </w:rPr>
        <w:t>і</w:t>
      </w:r>
      <w:proofErr w:type="spellEnd"/>
      <w:r w:rsidRPr="00044211">
        <w:rPr>
          <w:position w:val="1"/>
          <w:sz w:val="24"/>
          <w:szCs w:val="24"/>
          <w:lang w:val="uk-UA"/>
        </w:rPr>
        <w:t xml:space="preserve"> =1,04.</w:t>
      </w:r>
    </w:p>
    <w:p w14:paraId="299BF5F5" w14:textId="77777777" w:rsidR="0022399E" w:rsidRPr="00044211" w:rsidRDefault="0022399E" w:rsidP="0026601D">
      <w:pPr>
        <w:spacing w:before="3" w:line="276" w:lineRule="auto"/>
        <w:ind w:firstLine="709"/>
        <w:jc w:val="both"/>
        <w:rPr>
          <w:sz w:val="24"/>
          <w:szCs w:val="24"/>
          <w:lang w:val="uk-UA"/>
        </w:rPr>
      </w:pPr>
      <w:r w:rsidRPr="00044211">
        <w:rPr>
          <w:b/>
          <w:position w:val="1"/>
          <w:sz w:val="24"/>
          <w:szCs w:val="24"/>
          <w:lang w:val="uk-UA"/>
        </w:rPr>
        <w:t>Т</w:t>
      </w:r>
      <w:r w:rsidRPr="00044211">
        <w:rPr>
          <w:sz w:val="24"/>
          <w:szCs w:val="24"/>
          <w:lang w:val="uk-UA"/>
        </w:rPr>
        <w:t xml:space="preserve"> – </w:t>
      </w:r>
      <w:r w:rsidRPr="00B90CAD">
        <w:rPr>
          <w:position w:val="1"/>
          <w:sz w:val="24"/>
          <w:lang w:val="uk-UA"/>
        </w:rPr>
        <w:t>тариф на послуги з передачі електричної енергії, встановлений регулятором (НКРЕКП)</w:t>
      </w:r>
      <w:r>
        <w:rPr>
          <w:position w:val="1"/>
          <w:sz w:val="24"/>
          <w:lang w:val="uk-UA"/>
        </w:rPr>
        <w:t>, грн/кВт*год</w:t>
      </w:r>
      <w:r w:rsidRPr="00044211">
        <w:rPr>
          <w:sz w:val="24"/>
          <w:szCs w:val="24"/>
          <w:lang w:val="uk-UA"/>
        </w:rPr>
        <w:t xml:space="preserve">. </w:t>
      </w:r>
    </w:p>
    <w:p w14:paraId="5F37779E" w14:textId="77777777" w:rsidR="0022399E" w:rsidRDefault="0022399E" w:rsidP="0026601D">
      <w:pPr>
        <w:spacing w:before="3" w:line="276" w:lineRule="auto"/>
        <w:ind w:firstLine="709"/>
        <w:jc w:val="both"/>
        <w:rPr>
          <w:sz w:val="24"/>
          <w:szCs w:val="24"/>
          <w:lang w:val="uk-UA"/>
        </w:rPr>
      </w:pPr>
      <w:proofErr w:type="spellStart"/>
      <w:r w:rsidRPr="00044211">
        <w:rPr>
          <w:b/>
          <w:position w:val="1"/>
          <w:sz w:val="24"/>
          <w:szCs w:val="24"/>
          <w:lang w:val="uk-UA"/>
        </w:rPr>
        <w:t>Ц</w:t>
      </w:r>
      <w:r w:rsidRPr="00044211">
        <w:rPr>
          <w:b/>
          <w:position w:val="1"/>
          <w:sz w:val="24"/>
          <w:szCs w:val="24"/>
          <w:vertAlign w:val="subscript"/>
          <w:lang w:val="uk-UA"/>
        </w:rPr>
        <w:t>п</w:t>
      </w:r>
      <w:proofErr w:type="spellEnd"/>
      <w:r w:rsidRPr="00044211">
        <w:rPr>
          <w:sz w:val="24"/>
          <w:szCs w:val="24"/>
          <w:lang w:val="uk-UA"/>
        </w:rPr>
        <w:t xml:space="preserve"> – </w:t>
      </w:r>
      <w:r w:rsidRPr="00B0689B">
        <w:rPr>
          <w:position w:val="1"/>
          <w:sz w:val="24"/>
          <w:szCs w:val="24"/>
          <w:lang w:val="uk-UA"/>
        </w:rPr>
        <w:t xml:space="preserve">ціна додаткових послуг, пов’язаних з постачанням електричної енергії Споживачу, що складає </w:t>
      </w:r>
      <w:r w:rsidRPr="00B0689B">
        <w:rPr>
          <w:sz w:val="24"/>
          <w:szCs w:val="24"/>
          <w:lang w:val="uk-UA"/>
        </w:rPr>
        <w:t xml:space="preserve">0,01 </w:t>
      </w:r>
      <w:r w:rsidRPr="00B0689B">
        <w:rPr>
          <w:position w:val="1"/>
          <w:sz w:val="24"/>
          <w:szCs w:val="24"/>
          <w:lang w:val="uk-UA"/>
        </w:rPr>
        <w:t>грн/кВт*год</w:t>
      </w:r>
      <w:r w:rsidRPr="00B0689B">
        <w:rPr>
          <w:sz w:val="24"/>
          <w:szCs w:val="24"/>
          <w:lang w:val="uk-UA"/>
        </w:rPr>
        <w:t>.</w:t>
      </w:r>
    </w:p>
    <w:p w14:paraId="6DF4CA67" w14:textId="5363FC79" w:rsidR="0022399E" w:rsidRPr="00A80E62" w:rsidRDefault="0022399E" w:rsidP="0026601D">
      <w:pPr>
        <w:spacing w:before="3" w:line="276" w:lineRule="auto"/>
        <w:ind w:firstLine="709"/>
        <w:jc w:val="both"/>
        <w:rPr>
          <w:position w:val="1"/>
          <w:sz w:val="24"/>
          <w:szCs w:val="24"/>
          <w:lang w:val="uk-UA"/>
        </w:rPr>
      </w:pPr>
      <w:r w:rsidRPr="002B1DE0">
        <w:rPr>
          <w:position w:val="1"/>
          <w:sz w:val="24"/>
          <w:szCs w:val="24"/>
          <w:lang w:val="uk-UA"/>
        </w:rPr>
        <w:t xml:space="preserve">У зв’язку з отриманням в </w:t>
      </w:r>
      <w:r w:rsidR="00BA4EC5">
        <w:rPr>
          <w:position w:val="1"/>
          <w:sz w:val="24"/>
          <w:szCs w:val="24"/>
          <w:lang w:val="uk-UA"/>
        </w:rPr>
        <w:t>електронній системі управління ринком</w:t>
      </w:r>
      <w:r w:rsidR="00BA4EC5" w:rsidRPr="00BA4EC5">
        <w:rPr>
          <w:position w:val="1"/>
          <w:sz w:val="24"/>
          <w:szCs w:val="24"/>
          <w:lang w:val="uk-UA"/>
        </w:rPr>
        <w:t xml:space="preserve"> </w:t>
      </w:r>
      <w:r w:rsidR="005E7366" w:rsidRPr="005E7366">
        <w:rPr>
          <w:position w:val="1"/>
          <w:sz w:val="24"/>
          <w:szCs w:val="24"/>
          <w:lang w:val="uk-UA"/>
        </w:rPr>
        <w:t xml:space="preserve">електроенергії </w:t>
      </w:r>
      <w:r w:rsidR="005E7366">
        <w:rPr>
          <w:position w:val="1"/>
          <w:sz w:val="24"/>
          <w:szCs w:val="24"/>
          <w:lang w:val="uk-UA"/>
        </w:rPr>
        <w:t xml:space="preserve">НЕК «Укренерго» </w:t>
      </w:r>
      <w:r w:rsidR="00BA4EC5" w:rsidRPr="00BA4EC5">
        <w:rPr>
          <w:position w:val="1"/>
          <w:sz w:val="24"/>
          <w:szCs w:val="24"/>
        </w:rPr>
        <w:t xml:space="preserve">Market </w:t>
      </w:r>
      <w:proofErr w:type="spellStart"/>
      <w:r w:rsidR="00BA4EC5" w:rsidRPr="00BA4EC5">
        <w:rPr>
          <w:position w:val="1"/>
          <w:sz w:val="24"/>
          <w:szCs w:val="24"/>
        </w:rPr>
        <w:t>Managmеnt</w:t>
      </w:r>
      <w:proofErr w:type="spellEnd"/>
      <w:r w:rsidR="00BA4EC5" w:rsidRPr="00BA4EC5">
        <w:rPr>
          <w:position w:val="1"/>
          <w:sz w:val="24"/>
          <w:szCs w:val="24"/>
        </w:rPr>
        <w:t xml:space="preserve"> System</w:t>
      </w:r>
      <w:r w:rsidRPr="002B1DE0">
        <w:rPr>
          <w:position w:val="1"/>
          <w:sz w:val="24"/>
          <w:szCs w:val="24"/>
          <w:lang w:val="uk-UA"/>
        </w:rPr>
        <w:t xml:space="preserve"> даних комерційного обліку версії 2, за результатами минулого розрахункового періоду, враховуючи відхилення між </w:t>
      </w:r>
      <w:r w:rsidRPr="002B1DE0">
        <w:rPr>
          <w:b/>
          <w:bCs/>
          <w:position w:val="1"/>
          <w:sz w:val="24"/>
          <w:szCs w:val="24"/>
          <w:lang w:val="uk-UA"/>
        </w:rPr>
        <w:t>Ц</w:t>
      </w:r>
      <w:r w:rsidRPr="002B1DE0">
        <w:rPr>
          <w:b/>
          <w:bCs/>
          <w:sz w:val="24"/>
          <w:szCs w:val="24"/>
          <w:vertAlign w:val="subscript"/>
          <w:lang w:val="uk-UA"/>
        </w:rPr>
        <w:t>і2</w:t>
      </w:r>
      <w:r w:rsidRPr="002B1DE0">
        <w:rPr>
          <w:b/>
          <w:bCs/>
          <w:sz w:val="24"/>
          <w:szCs w:val="24"/>
          <w:lang w:val="uk-UA"/>
        </w:rPr>
        <w:t xml:space="preserve"> </w:t>
      </w:r>
      <w:r w:rsidRPr="002B1DE0">
        <w:rPr>
          <w:position w:val="1"/>
          <w:sz w:val="24"/>
          <w:szCs w:val="24"/>
          <w:lang w:val="uk-UA"/>
        </w:rPr>
        <w:t xml:space="preserve">та добутком </w:t>
      </w:r>
      <w:r w:rsidRPr="002B1DE0">
        <w:rPr>
          <w:b/>
          <w:position w:val="1"/>
          <w:sz w:val="24"/>
          <w:szCs w:val="24"/>
          <w:lang w:val="uk-UA"/>
        </w:rPr>
        <w:t>Ц</w:t>
      </w:r>
      <w:r w:rsidRPr="002B1DE0">
        <w:rPr>
          <w:b/>
          <w:position w:val="1"/>
          <w:sz w:val="24"/>
          <w:szCs w:val="24"/>
          <w:vertAlign w:val="subscript"/>
          <w:lang w:val="uk-UA"/>
        </w:rPr>
        <w:t>РДН</w:t>
      </w:r>
      <w:r w:rsidRPr="002B1DE0">
        <w:rPr>
          <w:position w:val="1"/>
          <w:sz w:val="24"/>
          <w:szCs w:val="24"/>
          <w:lang w:val="uk-UA"/>
        </w:rPr>
        <w:t xml:space="preserve"> та </w:t>
      </w:r>
      <w:proofErr w:type="spellStart"/>
      <w:r w:rsidRPr="002B1DE0">
        <w:rPr>
          <w:b/>
          <w:position w:val="1"/>
          <w:sz w:val="24"/>
          <w:szCs w:val="24"/>
          <w:lang w:val="uk-UA"/>
        </w:rPr>
        <w:t>К</w:t>
      </w:r>
      <w:r w:rsidRPr="002B1DE0">
        <w:rPr>
          <w:b/>
          <w:position w:val="1"/>
          <w:sz w:val="24"/>
          <w:szCs w:val="24"/>
          <w:vertAlign w:val="subscript"/>
          <w:lang w:val="uk-UA"/>
        </w:rPr>
        <w:t>і</w:t>
      </w:r>
      <w:proofErr w:type="spellEnd"/>
      <w:r w:rsidRPr="002B1DE0">
        <w:rPr>
          <w:position w:val="1"/>
          <w:sz w:val="24"/>
          <w:szCs w:val="24"/>
          <w:lang w:val="uk-UA"/>
        </w:rPr>
        <w:t xml:space="preserve">, Постачальник здійснює врахування (коригування) виниклої різниці </w:t>
      </w:r>
      <w:r w:rsidRPr="00A80E62">
        <w:rPr>
          <w:b/>
          <w:position w:val="1"/>
          <w:sz w:val="24"/>
          <w:szCs w:val="24"/>
          <w:lang w:val="uk-UA"/>
        </w:rPr>
        <w:t>Ц</w:t>
      </w:r>
      <w:r w:rsidRPr="00A80E62">
        <w:rPr>
          <w:b/>
          <w:position w:val="1"/>
          <w:sz w:val="24"/>
          <w:szCs w:val="24"/>
          <w:vertAlign w:val="subscript"/>
          <w:lang w:val="uk-UA"/>
        </w:rPr>
        <w:t>Δ</w:t>
      </w:r>
      <w:r w:rsidRPr="00A80E62">
        <w:rPr>
          <w:position w:val="1"/>
          <w:sz w:val="24"/>
          <w:szCs w:val="24"/>
          <w:lang w:val="uk-UA"/>
        </w:rPr>
        <w:t xml:space="preserve"> п</w:t>
      </w:r>
      <w:r w:rsidRPr="002B1DE0">
        <w:rPr>
          <w:position w:val="1"/>
          <w:sz w:val="24"/>
          <w:szCs w:val="24"/>
          <w:lang w:val="uk-UA"/>
        </w:rPr>
        <w:t xml:space="preserve">ри розрахунку ціни у </w:t>
      </w:r>
      <w:r w:rsidRPr="00A80E62">
        <w:rPr>
          <w:position w:val="1"/>
          <w:sz w:val="24"/>
          <w:szCs w:val="24"/>
          <w:lang w:val="uk-UA"/>
        </w:rPr>
        <w:t>наступному розрахунковому періоді.</w:t>
      </w:r>
      <w:r w:rsidRPr="00A80E62">
        <w:rPr>
          <w:sz w:val="24"/>
          <w:szCs w:val="24"/>
          <w:lang w:val="uk-UA"/>
        </w:rPr>
        <w:t xml:space="preserve"> </w:t>
      </w:r>
    </w:p>
    <w:p w14:paraId="6305C1BC" w14:textId="3EB7E398" w:rsidR="0022399E" w:rsidRPr="00A80E62" w:rsidRDefault="0022399E" w:rsidP="0026601D">
      <w:pPr>
        <w:spacing w:before="3" w:line="276" w:lineRule="auto"/>
        <w:ind w:firstLine="709"/>
        <w:jc w:val="both"/>
        <w:rPr>
          <w:sz w:val="24"/>
          <w:szCs w:val="24"/>
          <w:lang w:val="uk-UA"/>
        </w:rPr>
      </w:pPr>
      <w:r w:rsidRPr="0069572C">
        <w:rPr>
          <w:b/>
          <w:position w:val="1"/>
          <w:sz w:val="24"/>
          <w:szCs w:val="24"/>
          <w:lang w:val="uk-UA"/>
        </w:rPr>
        <w:t>Ц</w:t>
      </w:r>
      <w:r w:rsidRPr="0069572C">
        <w:rPr>
          <w:b/>
          <w:position w:val="1"/>
          <w:sz w:val="24"/>
          <w:szCs w:val="24"/>
          <w:vertAlign w:val="subscript"/>
          <w:lang w:val="uk-UA"/>
        </w:rPr>
        <w:t>Δ</w:t>
      </w:r>
      <w:r w:rsidRPr="00A80E62">
        <w:rPr>
          <w:sz w:val="24"/>
          <w:szCs w:val="24"/>
          <w:lang w:val="uk-UA"/>
        </w:rPr>
        <w:t xml:space="preserve"> – </w:t>
      </w:r>
      <w:r w:rsidRPr="00A80E62">
        <w:rPr>
          <w:position w:val="1"/>
          <w:sz w:val="24"/>
          <w:szCs w:val="24"/>
          <w:lang w:val="uk-UA"/>
        </w:rPr>
        <w:t xml:space="preserve">різниця між </w:t>
      </w:r>
      <w:r w:rsidRPr="00A80E62">
        <w:rPr>
          <w:b/>
          <w:bCs/>
          <w:position w:val="1"/>
          <w:lang w:val="uk-UA"/>
        </w:rPr>
        <w:t>Ц</w:t>
      </w:r>
      <w:r w:rsidRPr="00A80E62">
        <w:rPr>
          <w:b/>
          <w:bCs/>
          <w:sz w:val="16"/>
          <w:lang w:val="uk-UA"/>
        </w:rPr>
        <w:t xml:space="preserve">і2 </w:t>
      </w:r>
      <w:r w:rsidRPr="00A80E62">
        <w:rPr>
          <w:position w:val="1"/>
          <w:sz w:val="24"/>
          <w:szCs w:val="24"/>
          <w:lang w:val="uk-UA"/>
        </w:rPr>
        <w:t xml:space="preserve">та добутком </w:t>
      </w:r>
      <w:r w:rsidRPr="00A80E62">
        <w:rPr>
          <w:b/>
          <w:position w:val="1"/>
          <w:sz w:val="24"/>
          <w:lang w:val="uk-UA"/>
        </w:rPr>
        <w:t>Ц</w:t>
      </w:r>
      <w:r w:rsidRPr="00A80E62">
        <w:rPr>
          <w:b/>
          <w:position w:val="1"/>
          <w:sz w:val="24"/>
          <w:vertAlign w:val="subscript"/>
          <w:lang w:val="uk-UA"/>
        </w:rPr>
        <w:t>РДН</w:t>
      </w:r>
      <w:r w:rsidRPr="00A80E62">
        <w:rPr>
          <w:position w:val="1"/>
          <w:sz w:val="24"/>
          <w:szCs w:val="24"/>
          <w:lang w:val="uk-UA"/>
        </w:rPr>
        <w:t xml:space="preserve"> </w:t>
      </w:r>
      <w:r w:rsidRPr="00212FED">
        <w:rPr>
          <w:position w:val="1"/>
          <w:sz w:val="24"/>
          <w:szCs w:val="24"/>
          <w:lang w:val="uk-UA"/>
        </w:rPr>
        <w:t xml:space="preserve">та </w:t>
      </w:r>
      <w:proofErr w:type="spellStart"/>
      <w:r w:rsidRPr="00212FED">
        <w:rPr>
          <w:b/>
          <w:position w:val="1"/>
          <w:sz w:val="24"/>
          <w:szCs w:val="24"/>
          <w:lang w:val="uk-UA"/>
        </w:rPr>
        <w:t>К</w:t>
      </w:r>
      <w:r w:rsidRPr="00212FED">
        <w:rPr>
          <w:b/>
          <w:position w:val="1"/>
          <w:sz w:val="24"/>
          <w:szCs w:val="24"/>
          <w:vertAlign w:val="subscript"/>
          <w:lang w:val="uk-UA"/>
        </w:rPr>
        <w:t>і</w:t>
      </w:r>
      <w:proofErr w:type="spellEnd"/>
      <w:r w:rsidR="005E7366" w:rsidRPr="005E7366">
        <w:rPr>
          <w:position w:val="1"/>
          <w:sz w:val="24"/>
          <w:szCs w:val="24"/>
          <w:lang w:val="uk-UA"/>
        </w:rPr>
        <w:t xml:space="preserve"> за</w:t>
      </w:r>
      <w:r w:rsidR="005E7366">
        <w:rPr>
          <w:position w:val="1"/>
          <w:sz w:val="24"/>
          <w:szCs w:val="24"/>
          <w:lang w:val="uk-UA"/>
        </w:rPr>
        <w:t xml:space="preserve"> минулий розрахунковий період</w:t>
      </w:r>
      <w:r w:rsidRPr="00212FED">
        <w:rPr>
          <w:b/>
          <w:bCs/>
          <w:sz w:val="24"/>
          <w:szCs w:val="24"/>
          <w:lang w:val="uk-UA"/>
        </w:rPr>
        <w:t>.</w:t>
      </w:r>
      <w:r w:rsidRPr="00212FED">
        <w:rPr>
          <w:sz w:val="24"/>
          <w:szCs w:val="24"/>
          <w:lang w:val="uk-UA"/>
        </w:rPr>
        <w:t xml:space="preserve"> </w:t>
      </w:r>
      <w:r w:rsidR="00212FED">
        <w:rPr>
          <w:sz w:val="24"/>
          <w:szCs w:val="24"/>
          <w:lang w:val="uk-UA"/>
        </w:rPr>
        <w:t>Для нових споживачів у</w:t>
      </w:r>
      <w:r w:rsidRPr="00212FED">
        <w:rPr>
          <w:sz w:val="24"/>
          <w:szCs w:val="24"/>
          <w:lang w:val="uk-UA"/>
        </w:rPr>
        <w:t xml:space="preserve"> перший</w:t>
      </w:r>
      <w:r w:rsidRPr="00A80E62">
        <w:rPr>
          <w:sz w:val="24"/>
          <w:szCs w:val="24"/>
          <w:lang w:val="uk-UA"/>
        </w:rPr>
        <w:t xml:space="preserve"> розрахунковий період не застосовується.</w:t>
      </w:r>
    </w:p>
    <w:p w14:paraId="6EE62DEC" w14:textId="77777777" w:rsidR="0022399E" w:rsidRDefault="0022399E" w:rsidP="0026601D">
      <w:pPr>
        <w:spacing w:before="3" w:line="276" w:lineRule="auto"/>
        <w:ind w:firstLine="709"/>
        <w:jc w:val="both"/>
        <w:rPr>
          <w:sz w:val="24"/>
          <w:szCs w:val="24"/>
          <w:lang w:val="uk-UA"/>
        </w:rPr>
      </w:pPr>
      <w:r w:rsidRPr="0069572C">
        <w:rPr>
          <w:b/>
          <w:bCs/>
          <w:position w:val="1"/>
          <w:sz w:val="24"/>
          <w:szCs w:val="24"/>
          <w:lang w:val="uk-UA"/>
        </w:rPr>
        <w:t>Ц</w:t>
      </w:r>
      <w:r w:rsidRPr="0069572C">
        <w:rPr>
          <w:b/>
          <w:bCs/>
          <w:sz w:val="24"/>
          <w:szCs w:val="24"/>
          <w:vertAlign w:val="subscript"/>
          <w:lang w:val="uk-UA"/>
        </w:rPr>
        <w:t>і2</w:t>
      </w:r>
      <w:r w:rsidRPr="00A80E62">
        <w:rPr>
          <w:b/>
          <w:bCs/>
          <w:sz w:val="16"/>
          <w:lang w:val="uk-UA"/>
        </w:rPr>
        <w:t xml:space="preserve"> </w:t>
      </w:r>
      <w:r w:rsidRPr="00A80E62">
        <w:rPr>
          <w:sz w:val="24"/>
          <w:szCs w:val="24"/>
          <w:lang w:val="uk-UA"/>
        </w:rPr>
        <w:t xml:space="preserve">– </w:t>
      </w:r>
      <w:r>
        <w:rPr>
          <w:position w:val="1"/>
          <w:sz w:val="24"/>
          <w:szCs w:val="24"/>
          <w:lang w:val="uk-UA"/>
        </w:rPr>
        <w:t xml:space="preserve">включає усі фактичні витрати Постачальника на </w:t>
      </w:r>
      <w:r w:rsidRPr="000824D4">
        <w:rPr>
          <w:position w:val="1"/>
          <w:sz w:val="24"/>
          <w:szCs w:val="24"/>
          <w:lang w:val="uk-UA"/>
        </w:rPr>
        <w:t>закупівлю</w:t>
      </w:r>
      <w:r w:rsidRPr="000824D4">
        <w:rPr>
          <w:lang w:val="uk-UA"/>
        </w:rPr>
        <w:t xml:space="preserve"> електричної енергії </w:t>
      </w:r>
      <w:r w:rsidRPr="000824D4">
        <w:rPr>
          <w:position w:val="1"/>
          <w:sz w:val="24"/>
          <w:szCs w:val="24"/>
          <w:lang w:val="uk-UA"/>
        </w:rPr>
        <w:t>для Споживача на всіх сегментах ринк</w:t>
      </w:r>
      <w:r>
        <w:rPr>
          <w:position w:val="1"/>
          <w:sz w:val="24"/>
          <w:szCs w:val="24"/>
          <w:lang w:val="uk-UA"/>
        </w:rPr>
        <w:t>у</w:t>
      </w:r>
      <w:r w:rsidRPr="000824D4">
        <w:rPr>
          <w:position w:val="1"/>
          <w:sz w:val="24"/>
          <w:szCs w:val="24"/>
          <w:lang w:val="uk-UA"/>
        </w:rPr>
        <w:t xml:space="preserve"> електричної енергії (ринок «на добу наперед», внутрішньодобовий ринок, балансуючий ринок та ринок двосторонніх договорів)</w:t>
      </w:r>
      <w:r>
        <w:rPr>
          <w:position w:val="1"/>
          <w:sz w:val="24"/>
          <w:szCs w:val="24"/>
          <w:lang w:val="uk-UA"/>
        </w:rPr>
        <w:t xml:space="preserve">, в тому числі </w:t>
      </w:r>
      <w:r w:rsidRPr="000824D4">
        <w:rPr>
          <w:position w:val="1"/>
          <w:sz w:val="24"/>
          <w:szCs w:val="24"/>
          <w:lang w:val="uk-UA"/>
        </w:rPr>
        <w:t xml:space="preserve">фіксовані </w:t>
      </w:r>
      <w:r>
        <w:rPr>
          <w:position w:val="1"/>
          <w:sz w:val="24"/>
          <w:szCs w:val="24"/>
          <w:lang w:val="uk-UA"/>
        </w:rPr>
        <w:t xml:space="preserve">та інші </w:t>
      </w:r>
      <w:r w:rsidRPr="000824D4">
        <w:rPr>
          <w:position w:val="1"/>
          <w:sz w:val="24"/>
          <w:szCs w:val="24"/>
          <w:lang w:val="uk-UA"/>
        </w:rPr>
        <w:t>платежі</w:t>
      </w:r>
      <w:r>
        <w:rPr>
          <w:position w:val="1"/>
          <w:sz w:val="24"/>
          <w:szCs w:val="24"/>
          <w:lang w:val="uk-UA"/>
        </w:rPr>
        <w:t xml:space="preserve"> для забезпечення </w:t>
      </w:r>
      <w:r w:rsidRPr="00044211">
        <w:rPr>
          <w:position w:val="1"/>
          <w:sz w:val="24"/>
          <w:szCs w:val="24"/>
          <w:lang w:val="uk-UA"/>
        </w:rPr>
        <w:t>діяльності на організованих сегментах</w:t>
      </w:r>
      <w:r w:rsidRPr="00CA0C67">
        <w:rPr>
          <w:sz w:val="24"/>
          <w:szCs w:val="24"/>
          <w:lang w:val="uk-UA"/>
        </w:rPr>
        <w:t xml:space="preserve"> </w:t>
      </w:r>
      <w:r w:rsidRPr="000824D4">
        <w:rPr>
          <w:position w:val="1"/>
          <w:sz w:val="24"/>
          <w:szCs w:val="24"/>
          <w:lang w:val="uk-UA"/>
        </w:rPr>
        <w:t>ринку</w:t>
      </w:r>
      <w:r w:rsidRPr="000824D4">
        <w:rPr>
          <w:sz w:val="24"/>
          <w:szCs w:val="24"/>
          <w:lang w:val="uk-UA"/>
        </w:rPr>
        <w:t>, що передбачені законодавством, зокрема Правилами ринку, Правилами ринку «на добу наперед» та внутрішньодобовому ринку та іншими нормативними документами.</w:t>
      </w:r>
    </w:p>
    <w:p w14:paraId="0F7CB4C4" w14:textId="77777777" w:rsidR="0022399E" w:rsidRPr="003B44C1" w:rsidRDefault="0022399E" w:rsidP="0026601D">
      <w:pPr>
        <w:pStyle w:val="11"/>
        <w:spacing w:line="276" w:lineRule="auto"/>
        <w:ind w:left="0" w:firstLine="709"/>
        <w:rPr>
          <w:b w:val="0"/>
          <w:lang w:val="uk-UA"/>
        </w:rPr>
      </w:pPr>
      <w:r w:rsidRPr="0069572C">
        <w:rPr>
          <w:position w:val="1"/>
          <w:lang w:val="uk-UA"/>
        </w:rPr>
        <w:t>Ц</w:t>
      </w:r>
      <w:r w:rsidRPr="0069572C">
        <w:rPr>
          <w:vertAlign w:val="subscript"/>
          <w:lang w:val="uk-UA"/>
        </w:rPr>
        <w:t>і2</w:t>
      </w:r>
      <w:r w:rsidRPr="00F96423">
        <w:rPr>
          <w:position w:val="1"/>
          <w:lang w:val="uk-UA"/>
        </w:rPr>
        <w:t xml:space="preserve"> </w:t>
      </w:r>
      <w:r w:rsidRPr="003B44C1">
        <w:rPr>
          <w:b w:val="0"/>
          <w:lang w:val="uk-UA"/>
        </w:rPr>
        <w:t xml:space="preserve">(грн за 1 кВт*год, без ПДВ) </w:t>
      </w:r>
      <w:r w:rsidRPr="00F55591">
        <w:rPr>
          <w:b w:val="0"/>
          <w:lang w:val="uk-UA"/>
        </w:rPr>
        <w:t>визначається за формулою</w:t>
      </w:r>
      <w:r>
        <w:rPr>
          <w:b w:val="0"/>
          <w:lang w:val="uk-UA"/>
        </w:rPr>
        <w:t>:</w:t>
      </w:r>
    </w:p>
    <w:p w14:paraId="3E2F8AC3" w14:textId="2761FC81" w:rsidR="0022399E" w:rsidRPr="00F96423" w:rsidRDefault="0022399E" w:rsidP="0026601D">
      <w:pPr>
        <w:spacing w:before="3" w:line="276" w:lineRule="auto"/>
        <w:jc w:val="center"/>
        <w:rPr>
          <w:sz w:val="24"/>
          <w:lang w:val="uk-UA"/>
        </w:rPr>
      </w:pPr>
      <w:r w:rsidRPr="00F96423">
        <w:rPr>
          <w:b/>
          <w:position w:val="1"/>
          <w:sz w:val="24"/>
          <w:lang w:val="uk-UA"/>
        </w:rPr>
        <w:t>Ц</w:t>
      </w:r>
      <w:r w:rsidRPr="00F96423">
        <w:rPr>
          <w:b/>
          <w:sz w:val="16"/>
          <w:lang w:val="uk-UA"/>
        </w:rPr>
        <w:t>і</w:t>
      </w:r>
      <w:r>
        <w:rPr>
          <w:b/>
          <w:sz w:val="16"/>
          <w:lang w:val="uk-UA"/>
        </w:rPr>
        <w:t>2</w:t>
      </w:r>
      <w:r w:rsidRPr="00F96423">
        <w:rPr>
          <w:b/>
          <w:sz w:val="16"/>
          <w:lang w:val="uk-UA"/>
        </w:rPr>
        <w:t xml:space="preserve"> </w:t>
      </w:r>
      <w:r w:rsidRPr="00F96423">
        <w:rPr>
          <w:b/>
          <w:position w:val="1"/>
          <w:sz w:val="24"/>
          <w:lang w:val="uk-UA"/>
        </w:rPr>
        <w:t xml:space="preserve">= </w:t>
      </w:r>
      <w:r>
        <w:rPr>
          <w:b/>
          <w:position w:val="1"/>
          <w:sz w:val="24"/>
          <w:lang w:val="uk-UA"/>
        </w:rPr>
        <w:t>(В</w:t>
      </w:r>
      <w:r>
        <w:rPr>
          <w:b/>
          <w:position w:val="1"/>
          <w:sz w:val="24"/>
          <w:vertAlign w:val="subscript"/>
          <w:lang w:val="uk-UA"/>
        </w:rPr>
        <w:t>З</w:t>
      </w:r>
      <w:r w:rsidRPr="00044211">
        <w:rPr>
          <w:b/>
          <w:position w:val="1"/>
          <w:sz w:val="24"/>
          <w:lang w:val="uk-UA"/>
        </w:rPr>
        <w:t xml:space="preserve"> </w:t>
      </w:r>
      <w:r>
        <w:rPr>
          <w:b/>
          <w:position w:val="1"/>
          <w:sz w:val="24"/>
          <w:lang w:val="uk-UA"/>
        </w:rPr>
        <w:t xml:space="preserve">+ </w:t>
      </w:r>
      <w:proofErr w:type="spellStart"/>
      <w:r w:rsidRPr="00044211">
        <w:rPr>
          <w:b/>
          <w:position w:val="1"/>
          <w:sz w:val="24"/>
          <w:lang w:val="uk-UA"/>
        </w:rPr>
        <w:t>В</w:t>
      </w:r>
      <w:r w:rsidRPr="00044211">
        <w:rPr>
          <w:b/>
          <w:position w:val="1"/>
          <w:sz w:val="24"/>
          <w:vertAlign w:val="subscript"/>
          <w:lang w:val="uk-UA"/>
        </w:rPr>
        <w:t>НБ</w:t>
      </w:r>
      <w:r>
        <w:rPr>
          <w:b/>
          <w:position w:val="1"/>
          <w:sz w:val="24"/>
          <w:vertAlign w:val="subscript"/>
          <w:lang w:val="uk-UA"/>
        </w:rPr>
        <w:t>к</w:t>
      </w:r>
      <w:proofErr w:type="spellEnd"/>
      <w:r w:rsidRPr="00044211">
        <w:rPr>
          <w:b/>
          <w:position w:val="1"/>
          <w:sz w:val="24"/>
          <w:lang w:val="uk-UA"/>
        </w:rPr>
        <w:t xml:space="preserve"> - </w:t>
      </w:r>
      <w:proofErr w:type="spellStart"/>
      <w:r w:rsidRPr="00044211">
        <w:rPr>
          <w:b/>
          <w:position w:val="1"/>
          <w:sz w:val="24"/>
          <w:lang w:val="uk-UA"/>
        </w:rPr>
        <w:t>В</w:t>
      </w:r>
      <w:r w:rsidRPr="00044211">
        <w:rPr>
          <w:b/>
          <w:position w:val="1"/>
          <w:sz w:val="24"/>
          <w:vertAlign w:val="subscript"/>
          <w:lang w:val="uk-UA"/>
        </w:rPr>
        <w:t>НБ</w:t>
      </w:r>
      <w:r>
        <w:rPr>
          <w:b/>
          <w:position w:val="1"/>
          <w:sz w:val="24"/>
          <w:vertAlign w:val="subscript"/>
          <w:lang w:val="uk-UA"/>
        </w:rPr>
        <w:t>п</w:t>
      </w:r>
      <w:proofErr w:type="spellEnd"/>
      <w:r w:rsidRPr="00044211">
        <w:rPr>
          <w:b/>
          <w:position w:val="1"/>
          <w:sz w:val="24"/>
          <w:vertAlign w:val="subscript"/>
          <w:lang w:val="uk-UA"/>
        </w:rPr>
        <w:t xml:space="preserve"> </w:t>
      </w:r>
      <w:r w:rsidRPr="00044211">
        <w:rPr>
          <w:b/>
          <w:position w:val="1"/>
          <w:sz w:val="24"/>
          <w:lang w:val="uk-UA"/>
        </w:rPr>
        <w:t>+</w:t>
      </w:r>
      <w:r>
        <w:rPr>
          <w:b/>
          <w:position w:val="1"/>
          <w:sz w:val="24"/>
          <w:lang w:val="uk-UA"/>
        </w:rPr>
        <w:t xml:space="preserve"> </w:t>
      </w:r>
      <w:proofErr w:type="spellStart"/>
      <w:r>
        <w:rPr>
          <w:b/>
          <w:position w:val="1"/>
          <w:sz w:val="24"/>
          <w:lang w:val="uk-UA"/>
        </w:rPr>
        <w:t>В</w:t>
      </w:r>
      <w:r>
        <w:rPr>
          <w:b/>
          <w:position w:val="1"/>
          <w:sz w:val="24"/>
          <w:vertAlign w:val="subscript"/>
          <w:lang w:val="uk-UA"/>
        </w:rPr>
        <w:t>пост</w:t>
      </w:r>
      <w:proofErr w:type="spellEnd"/>
      <w:r w:rsidR="00B75F2F">
        <w:rPr>
          <w:b/>
          <w:position w:val="1"/>
          <w:sz w:val="24"/>
          <w:lang w:val="uk-UA"/>
        </w:rPr>
        <w:t xml:space="preserve">) </w:t>
      </w:r>
      <w:r>
        <w:rPr>
          <w:b/>
          <w:position w:val="1"/>
          <w:sz w:val="24"/>
          <w:lang w:val="uk-UA"/>
        </w:rPr>
        <w:t xml:space="preserve">/ </w:t>
      </w:r>
      <w:r>
        <w:rPr>
          <w:b/>
          <w:sz w:val="24"/>
        </w:rPr>
        <w:t>W</w:t>
      </w:r>
      <w:r>
        <w:rPr>
          <w:b/>
          <w:position w:val="1"/>
          <w:sz w:val="24"/>
          <w:vertAlign w:val="subscript"/>
          <w:lang w:val="uk-UA"/>
        </w:rPr>
        <w:t>факт</w:t>
      </w:r>
      <w:r w:rsidRPr="00F96423">
        <w:rPr>
          <w:position w:val="1"/>
          <w:sz w:val="24"/>
          <w:lang w:val="uk-UA"/>
        </w:rPr>
        <w:t>, де:</w:t>
      </w:r>
    </w:p>
    <w:p w14:paraId="40EB2039" w14:textId="77777777" w:rsidR="0022399E" w:rsidRPr="0050177D" w:rsidRDefault="0022399E" w:rsidP="0026601D">
      <w:pPr>
        <w:pStyle w:val="a3"/>
        <w:spacing w:before="19" w:line="276" w:lineRule="auto"/>
        <w:ind w:firstLine="709"/>
        <w:jc w:val="both"/>
        <w:rPr>
          <w:position w:val="1"/>
          <w:lang w:val="uk-UA"/>
        </w:rPr>
      </w:pPr>
      <w:r>
        <w:rPr>
          <w:b/>
          <w:position w:val="1"/>
          <w:lang w:val="uk-UA"/>
        </w:rPr>
        <w:t>В</w:t>
      </w:r>
      <w:r>
        <w:rPr>
          <w:b/>
          <w:position w:val="1"/>
          <w:vertAlign w:val="subscript"/>
          <w:lang w:val="uk-UA"/>
        </w:rPr>
        <w:t>З</w:t>
      </w:r>
      <w:r>
        <w:rPr>
          <w:b/>
          <w:position w:val="1"/>
          <w:lang w:val="uk-UA"/>
        </w:rPr>
        <w:t xml:space="preserve"> – </w:t>
      </w:r>
      <w:r>
        <w:rPr>
          <w:position w:val="1"/>
          <w:lang w:val="uk-UA"/>
        </w:rPr>
        <w:t xml:space="preserve">вартість </w:t>
      </w:r>
      <w:r w:rsidRPr="00F96423">
        <w:rPr>
          <w:position w:val="1"/>
          <w:lang w:val="uk-UA"/>
        </w:rPr>
        <w:t>закупівлі</w:t>
      </w:r>
      <w:r w:rsidRPr="00F96423">
        <w:rPr>
          <w:spacing w:val="-6"/>
          <w:position w:val="1"/>
          <w:lang w:val="uk-UA"/>
        </w:rPr>
        <w:t xml:space="preserve"> </w:t>
      </w:r>
      <w:r w:rsidRPr="00F96423">
        <w:rPr>
          <w:position w:val="1"/>
          <w:lang w:val="uk-UA"/>
        </w:rPr>
        <w:t>електричної</w:t>
      </w:r>
      <w:r w:rsidRPr="00F96423">
        <w:rPr>
          <w:spacing w:val="-7"/>
          <w:position w:val="1"/>
          <w:lang w:val="uk-UA"/>
        </w:rPr>
        <w:t xml:space="preserve"> </w:t>
      </w:r>
      <w:r w:rsidRPr="00F96423">
        <w:rPr>
          <w:position w:val="1"/>
          <w:lang w:val="uk-UA"/>
        </w:rPr>
        <w:t>енергії</w:t>
      </w:r>
      <w:r w:rsidRPr="0050177D">
        <w:rPr>
          <w:spacing w:val="-8"/>
          <w:position w:val="1"/>
          <w:lang w:val="uk-UA"/>
        </w:rPr>
        <w:t xml:space="preserve"> </w:t>
      </w:r>
      <w:r>
        <w:rPr>
          <w:spacing w:val="-8"/>
          <w:position w:val="1"/>
          <w:lang w:val="uk-UA"/>
        </w:rPr>
        <w:t xml:space="preserve">Постачальником згідно погодинних заявок </w:t>
      </w:r>
      <w:r w:rsidRPr="00F96423">
        <w:rPr>
          <w:position w:val="1"/>
          <w:lang w:val="uk-UA"/>
        </w:rPr>
        <w:t>на</w:t>
      </w:r>
      <w:r w:rsidRPr="00F96423">
        <w:rPr>
          <w:spacing w:val="-8"/>
          <w:position w:val="1"/>
          <w:lang w:val="uk-UA"/>
        </w:rPr>
        <w:t xml:space="preserve"> </w:t>
      </w:r>
      <w:r>
        <w:rPr>
          <w:spacing w:val="-8"/>
          <w:position w:val="1"/>
          <w:lang w:val="uk-UA"/>
        </w:rPr>
        <w:t>всіх сегментах ринків електричної енергії (</w:t>
      </w:r>
      <w:r w:rsidRPr="00F70ACB">
        <w:rPr>
          <w:spacing w:val="-8"/>
          <w:position w:val="1"/>
          <w:lang w:val="uk-UA"/>
        </w:rPr>
        <w:t>ринок «на добу нап</w:t>
      </w:r>
      <w:r>
        <w:rPr>
          <w:spacing w:val="-8"/>
          <w:position w:val="1"/>
          <w:lang w:val="uk-UA"/>
        </w:rPr>
        <w:t xml:space="preserve">еред», внутрішньодобовий ринок </w:t>
      </w:r>
      <w:r w:rsidRPr="00F70ACB">
        <w:rPr>
          <w:spacing w:val="-8"/>
          <w:position w:val="1"/>
          <w:lang w:val="uk-UA"/>
        </w:rPr>
        <w:t>та ринок двосторонніх договорів</w:t>
      </w:r>
      <w:r>
        <w:rPr>
          <w:spacing w:val="-8"/>
          <w:position w:val="1"/>
          <w:lang w:val="uk-UA"/>
        </w:rPr>
        <w:t>), крім балансуючого ринку, грн.</w:t>
      </w:r>
    </w:p>
    <w:p w14:paraId="17400C31" w14:textId="77777777" w:rsidR="0022399E" w:rsidRPr="00002A02" w:rsidRDefault="0022399E" w:rsidP="0026601D">
      <w:pPr>
        <w:pStyle w:val="a3"/>
        <w:spacing w:before="19" w:line="276" w:lineRule="auto"/>
        <w:ind w:firstLine="709"/>
        <w:jc w:val="both"/>
        <w:rPr>
          <w:position w:val="1"/>
          <w:lang w:val="uk-UA"/>
        </w:rPr>
      </w:pPr>
      <w:proofErr w:type="spellStart"/>
      <w:r>
        <w:rPr>
          <w:b/>
          <w:position w:val="1"/>
          <w:lang w:val="uk-UA"/>
        </w:rPr>
        <w:t>В</w:t>
      </w:r>
      <w:r>
        <w:rPr>
          <w:b/>
          <w:position w:val="1"/>
          <w:vertAlign w:val="subscript"/>
          <w:lang w:val="uk-UA"/>
        </w:rPr>
        <w:t>НБк</w:t>
      </w:r>
      <w:proofErr w:type="spellEnd"/>
      <w:r>
        <w:rPr>
          <w:b/>
          <w:position w:val="1"/>
          <w:lang w:val="uk-UA"/>
        </w:rPr>
        <w:t xml:space="preserve"> – </w:t>
      </w:r>
      <w:r>
        <w:rPr>
          <w:position w:val="1"/>
          <w:lang w:val="uk-UA"/>
        </w:rPr>
        <w:t xml:space="preserve">вартість небалансів </w:t>
      </w:r>
      <w:r w:rsidRPr="00044211">
        <w:rPr>
          <w:i/>
          <w:position w:val="1"/>
          <w:lang w:val="uk-UA"/>
        </w:rPr>
        <w:t>при перевищенні фактичних</w:t>
      </w:r>
      <w:r>
        <w:rPr>
          <w:position w:val="1"/>
          <w:lang w:val="uk-UA"/>
        </w:rPr>
        <w:t xml:space="preserve"> годинних обсягів споживання електроенергії Споживачем над обсягами, заявленими Споживачем на ці години доби розрахункового місяця, грн.</w:t>
      </w:r>
    </w:p>
    <w:p w14:paraId="0F207358" w14:textId="77777777" w:rsidR="0022399E" w:rsidRDefault="0022399E" w:rsidP="0026601D">
      <w:pPr>
        <w:pStyle w:val="a3"/>
        <w:spacing w:before="19" w:line="276" w:lineRule="auto"/>
        <w:ind w:firstLine="709"/>
        <w:jc w:val="both"/>
        <w:rPr>
          <w:position w:val="1"/>
          <w:lang w:val="uk-UA"/>
        </w:rPr>
      </w:pPr>
      <w:proofErr w:type="spellStart"/>
      <w:r>
        <w:rPr>
          <w:b/>
          <w:position w:val="1"/>
          <w:lang w:val="uk-UA"/>
        </w:rPr>
        <w:t>В</w:t>
      </w:r>
      <w:r>
        <w:rPr>
          <w:b/>
          <w:position w:val="1"/>
          <w:vertAlign w:val="subscript"/>
          <w:lang w:val="uk-UA"/>
        </w:rPr>
        <w:t>НБп</w:t>
      </w:r>
      <w:proofErr w:type="spellEnd"/>
      <w:r>
        <w:rPr>
          <w:b/>
          <w:position w:val="1"/>
          <w:vertAlign w:val="subscript"/>
          <w:lang w:val="uk-UA"/>
        </w:rPr>
        <w:t xml:space="preserve"> </w:t>
      </w:r>
      <w:r>
        <w:rPr>
          <w:b/>
          <w:position w:val="1"/>
          <w:lang w:val="uk-UA"/>
        </w:rPr>
        <w:t xml:space="preserve">– </w:t>
      </w:r>
      <w:r>
        <w:rPr>
          <w:position w:val="1"/>
          <w:lang w:val="uk-UA"/>
        </w:rPr>
        <w:t xml:space="preserve">вартість небалансів </w:t>
      </w:r>
      <w:r w:rsidRPr="00044211">
        <w:rPr>
          <w:i/>
          <w:position w:val="1"/>
          <w:lang w:val="uk-UA"/>
        </w:rPr>
        <w:t>при перевищенні заявлених</w:t>
      </w:r>
      <w:r>
        <w:rPr>
          <w:position w:val="1"/>
          <w:lang w:val="uk-UA"/>
        </w:rPr>
        <w:t xml:space="preserve"> Споживачем годинних обсягів споживання електроенергії над обсягами, фактично спожитими у ці години доби розрахункового місяця, грн.</w:t>
      </w:r>
    </w:p>
    <w:p w14:paraId="6AF5ABA4" w14:textId="453E32CE" w:rsidR="0022399E" w:rsidRPr="00B20649" w:rsidRDefault="0022399E" w:rsidP="0026601D">
      <w:pPr>
        <w:spacing w:before="3" w:line="276" w:lineRule="auto"/>
        <w:ind w:firstLine="709"/>
        <w:jc w:val="both"/>
        <w:rPr>
          <w:position w:val="1"/>
          <w:sz w:val="24"/>
          <w:lang w:val="uk-UA"/>
        </w:rPr>
      </w:pPr>
      <w:r>
        <w:rPr>
          <w:position w:val="1"/>
          <w:sz w:val="24"/>
          <w:lang w:val="uk-UA"/>
        </w:rPr>
        <w:t>Д</w:t>
      </w:r>
      <w:r w:rsidRPr="00B20649">
        <w:rPr>
          <w:position w:val="1"/>
          <w:sz w:val="24"/>
          <w:lang w:val="uk-UA"/>
        </w:rPr>
        <w:t xml:space="preserve">ля об’єктів Споживача, прилади комерційного обліку електричної енергії яких є інтервальними (погодинними) та відповідають вимогам Кодексу комерційного обліку електричної енергії в частині забезпечення дистанційного зчитування, обробки, зберігання та передачі Оператору системи погодинних даних приладів комерційного обліку, а площадки вимірювання віднесені, у встановленому нормативними документами порядку, до </w:t>
      </w:r>
      <w:r w:rsidRPr="00B20649">
        <w:rPr>
          <w:b/>
          <w:position w:val="1"/>
          <w:sz w:val="24"/>
          <w:lang w:val="uk-UA"/>
        </w:rPr>
        <w:t>групи «а»</w:t>
      </w:r>
      <w:r w:rsidRPr="00B20649">
        <w:rPr>
          <w:position w:val="1"/>
          <w:sz w:val="24"/>
          <w:lang w:val="uk-UA"/>
        </w:rPr>
        <w:t xml:space="preserve">, </w:t>
      </w:r>
      <w:r>
        <w:rPr>
          <w:b/>
          <w:position w:val="1"/>
          <w:sz w:val="24"/>
          <w:lang w:val="uk-UA"/>
        </w:rPr>
        <w:t>В</w:t>
      </w:r>
      <w:r>
        <w:rPr>
          <w:b/>
          <w:position w:val="1"/>
          <w:sz w:val="24"/>
          <w:vertAlign w:val="subscript"/>
          <w:lang w:val="uk-UA"/>
        </w:rPr>
        <w:t>З</w:t>
      </w:r>
      <w:r>
        <w:rPr>
          <w:b/>
          <w:position w:val="1"/>
          <w:sz w:val="24"/>
          <w:lang w:val="uk-UA"/>
        </w:rPr>
        <w:t xml:space="preserve">, </w:t>
      </w:r>
      <w:proofErr w:type="spellStart"/>
      <w:r w:rsidRPr="00044211">
        <w:rPr>
          <w:b/>
          <w:position w:val="1"/>
          <w:sz w:val="24"/>
          <w:lang w:val="uk-UA"/>
        </w:rPr>
        <w:t>В</w:t>
      </w:r>
      <w:r w:rsidRPr="00044211">
        <w:rPr>
          <w:b/>
          <w:position w:val="1"/>
          <w:sz w:val="24"/>
          <w:vertAlign w:val="subscript"/>
          <w:lang w:val="uk-UA"/>
        </w:rPr>
        <w:t>НБ</w:t>
      </w:r>
      <w:r>
        <w:rPr>
          <w:b/>
          <w:position w:val="1"/>
          <w:sz w:val="24"/>
          <w:vertAlign w:val="subscript"/>
          <w:lang w:val="uk-UA"/>
        </w:rPr>
        <w:t>к</w:t>
      </w:r>
      <w:proofErr w:type="spellEnd"/>
      <w:r w:rsidRPr="00044211">
        <w:rPr>
          <w:b/>
          <w:position w:val="1"/>
          <w:sz w:val="24"/>
          <w:lang w:val="uk-UA"/>
        </w:rPr>
        <w:t xml:space="preserve"> </w:t>
      </w:r>
      <w:r>
        <w:rPr>
          <w:b/>
          <w:position w:val="1"/>
          <w:sz w:val="24"/>
          <w:lang w:val="uk-UA"/>
        </w:rPr>
        <w:t>та</w:t>
      </w:r>
      <w:r w:rsidRPr="00044211">
        <w:rPr>
          <w:b/>
          <w:position w:val="1"/>
          <w:sz w:val="24"/>
          <w:lang w:val="uk-UA"/>
        </w:rPr>
        <w:t xml:space="preserve"> </w:t>
      </w:r>
      <w:proofErr w:type="spellStart"/>
      <w:r w:rsidRPr="00044211">
        <w:rPr>
          <w:b/>
          <w:position w:val="1"/>
          <w:sz w:val="24"/>
          <w:lang w:val="uk-UA"/>
        </w:rPr>
        <w:t>В</w:t>
      </w:r>
      <w:r w:rsidRPr="00044211">
        <w:rPr>
          <w:b/>
          <w:position w:val="1"/>
          <w:sz w:val="24"/>
          <w:vertAlign w:val="subscript"/>
          <w:lang w:val="uk-UA"/>
        </w:rPr>
        <w:t>НБ</w:t>
      </w:r>
      <w:r>
        <w:rPr>
          <w:b/>
          <w:position w:val="1"/>
          <w:sz w:val="24"/>
          <w:vertAlign w:val="subscript"/>
          <w:lang w:val="uk-UA"/>
        </w:rPr>
        <w:t>п</w:t>
      </w:r>
      <w:proofErr w:type="spellEnd"/>
      <w:r w:rsidRPr="00044211">
        <w:rPr>
          <w:b/>
          <w:position w:val="1"/>
          <w:sz w:val="24"/>
          <w:vertAlign w:val="subscript"/>
          <w:lang w:val="uk-UA"/>
        </w:rPr>
        <w:t xml:space="preserve"> </w:t>
      </w:r>
      <w:r w:rsidRPr="00B20649">
        <w:rPr>
          <w:position w:val="1"/>
          <w:sz w:val="24"/>
          <w:lang w:val="uk-UA"/>
        </w:rPr>
        <w:t xml:space="preserve"> розрахову</w:t>
      </w:r>
      <w:r>
        <w:rPr>
          <w:position w:val="1"/>
          <w:sz w:val="24"/>
          <w:lang w:val="uk-UA"/>
        </w:rPr>
        <w:t>ю</w:t>
      </w:r>
      <w:r w:rsidRPr="00B20649">
        <w:rPr>
          <w:position w:val="1"/>
          <w:sz w:val="24"/>
          <w:lang w:val="uk-UA"/>
        </w:rPr>
        <w:t>ться з урахуванням фактичного погодинного графіку споживання електричної енергії по об’єкту/</w:t>
      </w:r>
      <w:proofErr w:type="spellStart"/>
      <w:r w:rsidRPr="00B20649">
        <w:rPr>
          <w:position w:val="1"/>
          <w:sz w:val="24"/>
          <w:lang w:val="uk-UA"/>
        </w:rPr>
        <w:t>ам</w:t>
      </w:r>
      <w:proofErr w:type="spellEnd"/>
      <w:r w:rsidRPr="00B20649">
        <w:rPr>
          <w:position w:val="1"/>
          <w:sz w:val="24"/>
          <w:lang w:val="uk-UA"/>
        </w:rPr>
        <w:t xml:space="preserve"> Споживача та погодинн</w:t>
      </w:r>
      <w:r w:rsidR="00053A5C">
        <w:rPr>
          <w:position w:val="1"/>
          <w:sz w:val="24"/>
          <w:lang w:val="uk-UA"/>
        </w:rPr>
        <w:t>их</w:t>
      </w:r>
      <w:r w:rsidRPr="00B20649">
        <w:rPr>
          <w:position w:val="1"/>
          <w:sz w:val="24"/>
          <w:lang w:val="uk-UA"/>
        </w:rPr>
        <w:t xml:space="preserve"> середньозважених цін купівлі електричної енергії</w:t>
      </w:r>
      <w:r>
        <w:rPr>
          <w:position w:val="1"/>
          <w:sz w:val="24"/>
          <w:lang w:val="uk-UA"/>
        </w:rPr>
        <w:t xml:space="preserve"> на</w:t>
      </w:r>
      <w:r w:rsidRPr="00CA0C67">
        <w:rPr>
          <w:lang w:val="uk-UA"/>
        </w:rPr>
        <w:t xml:space="preserve"> </w:t>
      </w:r>
      <w:r w:rsidRPr="00B20649">
        <w:rPr>
          <w:position w:val="1"/>
          <w:sz w:val="24"/>
          <w:lang w:val="uk-UA"/>
        </w:rPr>
        <w:t>всіх сегментах ринків електричної енергії</w:t>
      </w:r>
      <w:r>
        <w:rPr>
          <w:position w:val="1"/>
          <w:sz w:val="24"/>
          <w:lang w:val="uk-UA"/>
        </w:rPr>
        <w:t>.</w:t>
      </w:r>
    </w:p>
    <w:p w14:paraId="6DC6A704" w14:textId="77777777" w:rsidR="0022399E" w:rsidRDefault="0022399E" w:rsidP="0026601D">
      <w:pPr>
        <w:spacing w:before="3" w:line="276" w:lineRule="auto"/>
        <w:ind w:firstLine="709"/>
        <w:jc w:val="both"/>
        <w:rPr>
          <w:position w:val="1"/>
          <w:sz w:val="24"/>
          <w:lang w:val="uk-UA"/>
        </w:rPr>
      </w:pPr>
      <w:r>
        <w:rPr>
          <w:position w:val="1"/>
          <w:sz w:val="24"/>
          <w:lang w:val="uk-UA"/>
        </w:rPr>
        <w:t>Д</w:t>
      </w:r>
      <w:r w:rsidRPr="00B20649">
        <w:rPr>
          <w:position w:val="1"/>
          <w:sz w:val="24"/>
          <w:lang w:val="uk-UA"/>
        </w:rPr>
        <w:t xml:space="preserve">ля об’єктів Споживача, які не мають погодинних приладів комерційного обліку електричної енергії, а площадки вимірювання віднесені, у встановленому нормативними </w:t>
      </w:r>
      <w:r w:rsidRPr="00B20649">
        <w:rPr>
          <w:position w:val="1"/>
          <w:sz w:val="24"/>
          <w:lang w:val="uk-UA"/>
        </w:rPr>
        <w:lastRenderedPageBreak/>
        <w:t xml:space="preserve">документами порядку, до </w:t>
      </w:r>
      <w:r w:rsidRPr="00B20649">
        <w:rPr>
          <w:b/>
          <w:position w:val="1"/>
          <w:sz w:val="24"/>
          <w:lang w:val="uk-UA"/>
        </w:rPr>
        <w:t>групи «б»</w:t>
      </w:r>
      <w:r w:rsidRPr="00B20649">
        <w:rPr>
          <w:position w:val="1"/>
          <w:sz w:val="24"/>
          <w:lang w:val="uk-UA"/>
        </w:rPr>
        <w:t xml:space="preserve">, </w:t>
      </w:r>
      <w:r>
        <w:rPr>
          <w:b/>
          <w:position w:val="1"/>
          <w:sz w:val="24"/>
          <w:lang w:val="uk-UA"/>
        </w:rPr>
        <w:t>В</w:t>
      </w:r>
      <w:r>
        <w:rPr>
          <w:b/>
          <w:position w:val="1"/>
          <w:sz w:val="24"/>
          <w:vertAlign w:val="subscript"/>
          <w:lang w:val="uk-UA"/>
        </w:rPr>
        <w:t>З</w:t>
      </w:r>
      <w:r>
        <w:rPr>
          <w:b/>
          <w:position w:val="1"/>
          <w:sz w:val="24"/>
          <w:lang w:val="uk-UA"/>
        </w:rPr>
        <w:t xml:space="preserve">, </w:t>
      </w:r>
      <w:proofErr w:type="spellStart"/>
      <w:r w:rsidRPr="00044211">
        <w:rPr>
          <w:b/>
          <w:position w:val="1"/>
          <w:sz w:val="24"/>
          <w:lang w:val="uk-UA"/>
        </w:rPr>
        <w:t>В</w:t>
      </w:r>
      <w:r w:rsidRPr="00044211">
        <w:rPr>
          <w:b/>
          <w:position w:val="1"/>
          <w:sz w:val="24"/>
          <w:vertAlign w:val="subscript"/>
          <w:lang w:val="uk-UA"/>
        </w:rPr>
        <w:t>НБ</w:t>
      </w:r>
      <w:r>
        <w:rPr>
          <w:b/>
          <w:position w:val="1"/>
          <w:sz w:val="24"/>
          <w:vertAlign w:val="subscript"/>
          <w:lang w:val="uk-UA"/>
        </w:rPr>
        <w:t>к</w:t>
      </w:r>
      <w:proofErr w:type="spellEnd"/>
      <w:r w:rsidRPr="00044211">
        <w:rPr>
          <w:b/>
          <w:position w:val="1"/>
          <w:sz w:val="24"/>
          <w:lang w:val="uk-UA"/>
        </w:rPr>
        <w:t xml:space="preserve"> </w:t>
      </w:r>
      <w:r>
        <w:rPr>
          <w:b/>
          <w:position w:val="1"/>
          <w:sz w:val="24"/>
          <w:lang w:val="uk-UA"/>
        </w:rPr>
        <w:t>та</w:t>
      </w:r>
      <w:r w:rsidRPr="00044211">
        <w:rPr>
          <w:b/>
          <w:position w:val="1"/>
          <w:sz w:val="24"/>
          <w:lang w:val="uk-UA"/>
        </w:rPr>
        <w:t xml:space="preserve"> </w:t>
      </w:r>
      <w:proofErr w:type="spellStart"/>
      <w:r w:rsidRPr="00044211">
        <w:rPr>
          <w:b/>
          <w:position w:val="1"/>
          <w:sz w:val="24"/>
          <w:lang w:val="uk-UA"/>
        </w:rPr>
        <w:t>В</w:t>
      </w:r>
      <w:r w:rsidRPr="00044211">
        <w:rPr>
          <w:b/>
          <w:position w:val="1"/>
          <w:sz w:val="24"/>
          <w:vertAlign w:val="subscript"/>
          <w:lang w:val="uk-UA"/>
        </w:rPr>
        <w:t>НБ</w:t>
      </w:r>
      <w:r>
        <w:rPr>
          <w:b/>
          <w:position w:val="1"/>
          <w:sz w:val="24"/>
          <w:vertAlign w:val="subscript"/>
          <w:lang w:val="uk-UA"/>
        </w:rPr>
        <w:t>п</w:t>
      </w:r>
      <w:proofErr w:type="spellEnd"/>
      <w:r w:rsidRPr="00B20649">
        <w:rPr>
          <w:color w:val="FF0000"/>
          <w:position w:val="1"/>
          <w:sz w:val="24"/>
          <w:lang w:val="uk-UA"/>
        </w:rPr>
        <w:t xml:space="preserve"> </w:t>
      </w:r>
      <w:r w:rsidRPr="00B20649">
        <w:rPr>
          <w:position w:val="1"/>
          <w:sz w:val="24"/>
          <w:lang w:val="uk-UA"/>
        </w:rPr>
        <w:t>розрахову</w:t>
      </w:r>
      <w:r>
        <w:rPr>
          <w:position w:val="1"/>
          <w:sz w:val="24"/>
          <w:lang w:val="uk-UA"/>
        </w:rPr>
        <w:t>ю</w:t>
      </w:r>
      <w:r w:rsidRPr="00B20649">
        <w:rPr>
          <w:position w:val="1"/>
          <w:sz w:val="24"/>
          <w:lang w:val="uk-UA"/>
        </w:rPr>
        <w:t>ться з урахуванням даних щодо графіку погодинного споживання за площадками групи «б» всіх споживачів Постачальника</w:t>
      </w:r>
      <w:r>
        <w:rPr>
          <w:position w:val="1"/>
          <w:sz w:val="24"/>
          <w:lang w:val="uk-UA"/>
        </w:rPr>
        <w:t>.</w:t>
      </w:r>
    </w:p>
    <w:p w14:paraId="790228C7" w14:textId="77777777" w:rsidR="0022399E" w:rsidRPr="00C21120" w:rsidRDefault="0022399E" w:rsidP="0026601D">
      <w:pPr>
        <w:pStyle w:val="a3"/>
        <w:spacing w:before="19" w:line="276" w:lineRule="auto"/>
        <w:ind w:firstLine="709"/>
        <w:jc w:val="both"/>
        <w:rPr>
          <w:position w:val="1"/>
          <w:lang w:val="uk-UA"/>
        </w:rPr>
      </w:pPr>
      <w:proofErr w:type="spellStart"/>
      <w:r>
        <w:rPr>
          <w:b/>
          <w:position w:val="1"/>
          <w:lang w:val="uk-UA"/>
        </w:rPr>
        <w:t>В</w:t>
      </w:r>
      <w:r>
        <w:rPr>
          <w:b/>
          <w:position w:val="1"/>
          <w:vertAlign w:val="subscript"/>
          <w:lang w:val="uk-UA"/>
        </w:rPr>
        <w:t>пост</w:t>
      </w:r>
      <w:proofErr w:type="spellEnd"/>
      <w:r w:rsidRPr="000E5679">
        <w:rPr>
          <w:b/>
          <w:position w:val="1"/>
          <w:lang w:val="uk-UA"/>
        </w:rPr>
        <w:t xml:space="preserve"> </w:t>
      </w:r>
      <w:r>
        <w:rPr>
          <w:b/>
          <w:position w:val="1"/>
          <w:lang w:val="uk-UA"/>
        </w:rPr>
        <w:t xml:space="preserve">– </w:t>
      </w:r>
      <w:r w:rsidRPr="00C21120">
        <w:rPr>
          <w:position w:val="1"/>
          <w:lang w:val="uk-UA"/>
        </w:rPr>
        <w:t xml:space="preserve">вартість витрат для </w:t>
      </w:r>
      <w:r>
        <w:rPr>
          <w:position w:val="1"/>
          <w:lang w:val="uk-UA"/>
        </w:rPr>
        <w:t>здійснення закупівлі електричної енергії Споживачу</w:t>
      </w:r>
      <w:r w:rsidRPr="00C21120">
        <w:rPr>
          <w:position w:val="1"/>
          <w:lang w:val="uk-UA"/>
        </w:rPr>
        <w:t xml:space="preserve"> на </w:t>
      </w:r>
      <w:r>
        <w:rPr>
          <w:position w:val="1"/>
          <w:lang w:val="uk-UA"/>
        </w:rPr>
        <w:t>всіх</w:t>
      </w:r>
      <w:r w:rsidRPr="00C21120">
        <w:rPr>
          <w:position w:val="1"/>
          <w:lang w:val="uk-UA"/>
        </w:rPr>
        <w:t xml:space="preserve"> сегментах ринку (ринку «на добу наперед», внутрішньодобового ринку, ринку двосторонніх договорів, балансуючому ринку тощо</w:t>
      </w:r>
      <w:r>
        <w:rPr>
          <w:position w:val="1"/>
          <w:lang w:val="uk-UA"/>
        </w:rPr>
        <w:t>);</w:t>
      </w:r>
      <w:r w:rsidRPr="00C21120">
        <w:rPr>
          <w:position w:val="1"/>
          <w:lang w:val="uk-UA"/>
        </w:rPr>
        <w:t xml:space="preserve"> всі обов’язкові податки (крім ПДВ, що обліковується окремо), збори та платежі, що передбачені законодавством, зокрема Правилами ринку, Правилами ринку «на добу наперед» та внутрішньодобовому ринку та іншими нормативними документами.</w:t>
      </w:r>
    </w:p>
    <w:p w14:paraId="62E362E3" w14:textId="77777777" w:rsidR="0022399E" w:rsidRPr="00E167CB" w:rsidRDefault="0022399E" w:rsidP="0026601D">
      <w:pPr>
        <w:pStyle w:val="a3"/>
        <w:spacing w:before="19" w:line="276" w:lineRule="auto"/>
        <w:ind w:firstLine="709"/>
        <w:jc w:val="both"/>
        <w:rPr>
          <w:position w:val="1"/>
          <w:lang w:val="uk-UA"/>
        </w:rPr>
      </w:pPr>
      <w:r>
        <w:rPr>
          <w:b/>
        </w:rPr>
        <w:t>W</w:t>
      </w:r>
      <w:r>
        <w:rPr>
          <w:b/>
          <w:position w:val="1"/>
          <w:vertAlign w:val="subscript"/>
          <w:lang w:val="uk-UA"/>
        </w:rPr>
        <w:t>факт</w:t>
      </w:r>
      <w:r w:rsidRPr="000E5679">
        <w:rPr>
          <w:b/>
          <w:position w:val="1"/>
          <w:lang w:val="uk-UA"/>
        </w:rPr>
        <w:t xml:space="preserve"> </w:t>
      </w:r>
      <w:r>
        <w:rPr>
          <w:b/>
          <w:position w:val="1"/>
          <w:lang w:val="uk-UA"/>
        </w:rPr>
        <w:t xml:space="preserve">– </w:t>
      </w:r>
      <w:r w:rsidRPr="00E167CB">
        <w:rPr>
          <w:position w:val="1"/>
          <w:lang w:val="uk-UA"/>
        </w:rPr>
        <w:t>фактичний обсяг</w:t>
      </w:r>
      <w:r>
        <w:rPr>
          <w:position w:val="1"/>
          <w:lang w:val="uk-UA"/>
        </w:rPr>
        <w:t xml:space="preserve"> споживання за розрахунковий місяць, кВт*год.</w:t>
      </w:r>
    </w:p>
    <w:p w14:paraId="12B89137" w14:textId="77777777" w:rsidR="0022399E" w:rsidRPr="00B90CAD" w:rsidRDefault="0022399E" w:rsidP="0026601D">
      <w:pPr>
        <w:spacing w:line="276" w:lineRule="auto"/>
        <w:ind w:firstLine="709"/>
        <w:jc w:val="both"/>
        <w:rPr>
          <w:i/>
          <w:sz w:val="24"/>
          <w:lang w:val="uk-UA"/>
        </w:rPr>
      </w:pPr>
      <w:r w:rsidRPr="00B90CAD">
        <w:rPr>
          <w:i/>
          <w:sz w:val="24"/>
          <w:lang w:val="uk-UA"/>
        </w:rPr>
        <w:t xml:space="preserve">Всі компоненти ціни, крім </w:t>
      </w:r>
      <w:proofErr w:type="spellStart"/>
      <w:r w:rsidRPr="00044211">
        <w:rPr>
          <w:b/>
          <w:position w:val="1"/>
          <w:sz w:val="24"/>
          <w:szCs w:val="24"/>
          <w:lang w:val="uk-UA"/>
        </w:rPr>
        <w:t>К</w:t>
      </w:r>
      <w:r w:rsidRPr="00044211">
        <w:rPr>
          <w:b/>
          <w:position w:val="1"/>
          <w:sz w:val="24"/>
          <w:szCs w:val="24"/>
          <w:vertAlign w:val="subscript"/>
          <w:lang w:val="uk-UA"/>
        </w:rPr>
        <w:t>і</w:t>
      </w:r>
      <w:proofErr w:type="spellEnd"/>
      <w:r w:rsidRPr="00B90CAD">
        <w:rPr>
          <w:b/>
          <w:position w:val="1"/>
          <w:sz w:val="24"/>
          <w:lang w:val="uk-UA"/>
        </w:rPr>
        <w:t xml:space="preserve"> </w:t>
      </w:r>
      <w:r w:rsidRPr="002B1DE0">
        <w:rPr>
          <w:bCs/>
          <w:i/>
          <w:iCs/>
          <w:position w:val="1"/>
          <w:sz w:val="24"/>
          <w:lang w:val="uk-UA"/>
        </w:rPr>
        <w:t>та</w:t>
      </w:r>
      <w:r>
        <w:rPr>
          <w:b/>
          <w:position w:val="1"/>
          <w:sz w:val="24"/>
          <w:lang w:val="uk-UA"/>
        </w:rPr>
        <w:t xml:space="preserve"> </w:t>
      </w:r>
      <w:r w:rsidRPr="00B90CAD">
        <w:rPr>
          <w:b/>
          <w:position w:val="1"/>
          <w:sz w:val="24"/>
          <w:lang w:val="uk-UA"/>
        </w:rPr>
        <w:t>Ц</w:t>
      </w:r>
      <w:r w:rsidRPr="00B90CAD">
        <w:rPr>
          <w:b/>
          <w:sz w:val="16"/>
          <w:lang w:val="uk-UA"/>
        </w:rPr>
        <w:t xml:space="preserve">п, </w:t>
      </w:r>
      <w:r w:rsidRPr="00B90CAD">
        <w:rPr>
          <w:i/>
          <w:sz w:val="24"/>
          <w:lang w:val="uk-UA"/>
        </w:rPr>
        <w:t>є такими, що не залежать від Постачальника та можуть бути змінені без додаткового повідомлення Споживача.</w:t>
      </w:r>
    </w:p>
    <w:p w14:paraId="4DA7B8AE" w14:textId="77777777" w:rsidR="0022399E" w:rsidRPr="002B1DE0" w:rsidRDefault="0022399E" w:rsidP="0026601D">
      <w:pPr>
        <w:pStyle w:val="a3"/>
        <w:spacing w:before="19" w:line="276" w:lineRule="auto"/>
        <w:ind w:firstLine="709"/>
        <w:jc w:val="both"/>
        <w:rPr>
          <w:bCs/>
          <w:position w:val="1"/>
          <w:lang w:val="uk-UA"/>
        </w:rPr>
      </w:pPr>
      <w:r w:rsidRPr="002B1DE0">
        <w:rPr>
          <w:bCs/>
          <w:position w:val="1"/>
          <w:lang w:val="uk-UA"/>
        </w:rPr>
        <w:t>Коригування та зміна цін регульованих послуг здійснюється на різницю відхилення.</w:t>
      </w:r>
    </w:p>
    <w:p w14:paraId="3664D2EA" w14:textId="77777777" w:rsidR="0022399E" w:rsidRPr="002B1DE0" w:rsidRDefault="0022399E" w:rsidP="0026601D">
      <w:pPr>
        <w:pStyle w:val="a3"/>
        <w:spacing w:before="19" w:line="276" w:lineRule="auto"/>
        <w:ind w:firstLine="709"/>
        <w:jc w:val="both"/>
        <w:rPr>
          <w:bCs/>
          <w:position w:val="1"/>
          <w:lang w:val="uk-UA"/>
        </w:rPr>
      </w:pPr>
      <w:r w:rsidRPr="002B1DE0">
        <w:rPr>
          <w:bCs/>
          <w:position w:val="1"/>
          <w:lang w:val="uk-UA"/>
        </w:rPr>
        <w:t>Про зміну ціни послуг (</w:t>
      </w:r>
      <w:r w:rsidRPr="00B90CAD">
        <w:rPr>
          <w:b/>
          <w:position w:val="1"/>
          <w:lang w:val="uk-UA"/>
        </w:rPr>
        <w:t>Ц</w:t>
      </w:r>
      <w:r w:rsidRPr="00B90CAD">
        <w:rPr>
          <w:b/>
          <w:sz w:val="16"/>
          <w:lang w:val="uk-UA"/>
        </w:rPr>
        <w:t>п</w:t>
      </w:r>
      <w:r w:rsidRPr="002B1DE0">
        <w:rPr>
          <w:bCs/>
          <w:position w:val="1"/>
          <w:lang w:val="uk-UA"/>
        </w:rPr>
        <w:t xml:space="preserve">) </w:t>
      </w:r>
      <w:r>
        <w:rPr>
          <w:bCs/>
          <w:position w:val="1"/>
          <w:lang w:val="uk-UA"/>
        </w:rPr>
        <w:t xml:space="preserve">та </w:t>
      </w:r>
      <w:proofErr w:type="spellStart"/>
      <w:r w:rsidRPr="00044211">
        <w:rPr>
          <w:b/>
          <w:position w:val="1"/>
          <w:lang w:val="uk-UA"/>
        </w:rPr>
        <w:t>К</w:t>
      </w:r>
      <w:r w:rsidRPr="00044211">
        <w:rPr>
          <w:b/>
          <w:position w:val="1"/>
          <w:vertAlign w:val="subscript"/>
          <w:lang w:val="uk-UA"/>
        </w:rPr>
        <w:t>і</w:t>
      </w:r>
      <w:proofErr w:type="spellEnd"/>
      <w:r w:rsidRPr="002B1DE0">
        <w:rPr>
          <w:bCs/>
          <w:position w:val="1"/>
          <w:lang w:val="uk-UA"/>
        </w:rPr>
        <w:t xml:space="preserve"> споживач повідомляється завчасно до початку їх застосування.</w:t>
      </w:r>
    </w:p>
    <w:p w14:paraId="01F4C402" w14:textId="77777777" w:rsidR="00095BDF" w:rsidRPr="00742234" w:rsidRDefault="00095BDF" w:rsidP="0026601D">
      <w:pPr>
        <w:pStyle w:val="a3"/>
        <w:spacing w:before="9" w:line="276" w:lineRule="auto"/>
        <w:rPr>
          <w:sz w:val="25"/>
          <w:lang w:val="uk-UA"/>
        </w:rPr>
      </w:pPr>
    </w:p>
    <w:p w14:paraId="2610285E" w14:textId="22BD6899" w:rsidR="00095BDF" w:rsidRPr="00742234" w:rsidRDefault="00BF6972" w:rsidP="0026601D">
      <w:pPr>
        <w:pStyle w:val="11"/>
        <w:numPr>
          <w:ilvl w:val="0"/>
          <w:numId w:val="11"/>
        </w:numPr>
        <w:tabs>
          <w:tab w:val="left" w:pos="284"/>
        </w:tabs>
        <w:spacing w:after="3" w:line="276" w:lineRule="auto"/>
        <w:ind w:left="284" w:hanging="284"/>
        <w:rPr>
          <w:lang w:val="uk-UA"/>
        </w:rPr>
      </w:pPr>
      <w:r w:rsidRPr="00742234">
        <w:rPr>
          <w:lang w:val="uk-UA"/>
        </w:rPr>
        <w:t xml:space="preserve">Територія, </w:t>
      </w:r>
      <w:r w:rsidR="00742234" w:rsidRPr="00742234">
        <w:rPr>
          <w:lang w:val="uk-UA"/>
        </w:rPr>
        <w:t xml:space="preserve">на якій дійсна дана Комерційна пропозиція: </w:t>
      </w:r>
      <w:r w:rsidR="00742234" w:rsidRPr="00742234">
        <w:rPr>
          <w:b w:val="0"/>
          <w:lang w:val="uk-UA"/>
        </w:rPr>
        <w:t>ОЕС України (крім населених пунктів, на території яких органи державної влади України тимчасово не здійснюють свої повноваження, згідно Розпорядження КМУ № 1085-р від 07.11.2014).</w:t>
      </w:r>
    </w:p>
    <w:p w14:paraId="5CC57F44" w14:textId="77777777" w:rsidR="00095BDF" w:rsidRDefault="00095BDF" w:rsidP="0026601D">
      <w:pPr>
        <w:tabs>
          <w:tab w:val="left" w:pos="3686"/>
        </w:tabs>
        <w:spacing w:line="276" w:lineRule="auto"/>
        <w:rPr>
          <w:sz w:val="24"/>
          <w:highlight w:val="yellow"/>
          <w:lang w:val="uk-UA"/>
        </w:rPr>
      </w:pPr>
    </w:p>
    <w:p w14:paraId="0BBA0FB2" w14:textId="77777777" w:rsidR="00095BDF" w:rsidRPr="006A76AD" w:rsidRDefault="00736174" w:rsidP="0026601D">
      <w:pPr>
        <w:pStyle w:val="a5"/>
        <w:numPr>
          <w:ilvl w:val="0"/>
          <w:numId w:val="11"/>
        </w:numPr>
        <w:tabs>
          <w:tab w:val="left" w:pos="284"/>
        </w:tabs>
        <w:spacing w:before="90" w:line="276" w:lineRule="auto"/>
        <w:ind w:left="0"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Спосіб оплати</w:t>
      </w:r>
    </w:p>
    <w:p w14:paraId="7BF8DBD4" w14:textId="2020F5D6" w:rsidR="00095BDF" w:rsidRPr="00A4682C" w:rsidRDefault="00BF6972" w:rsidP="0026601D">
      <w:pPr>
        <w:pStyle w:val="a5"/>
        <w:numPr>
          <w:ilvl w:val="1"/>
          <w:numId w:val="7"/>
        </w:numPr>
        <w:tabs>
          <w:tab w:val="left" w:pos="1134"/>
        </w:tabs>
        <w:spacing w:before="22" w:line="276" w:lineRule="auto"/>
        <w:ind w:left="0" w:right="103" w:firstLine="709"/>
        <w:rPr>
          <w:sz w:val="24"/>
          <w:lang w:val="uk-UA"/>
        </w:rPr>
      </w:pPr>
      <w:r w:rsidRPr="00A4682C">
        <w:rPr>
          <w:sz w:val="24"/>
          <w:lang w:val="uk-UA"/>
        </w:rPr>
        <w:t>Розрахунки</w:t>
      </w:r>
      <w:r w:rsidRPr="00A4682C">
        <w:rPr>
          <w:spacing w:val="-11"/>
          <w:sz w:val="24"/>
          <w:lang w:val="uk-UA"/>
        </w:rPr>
        <w:t xml:space="preserve"> </w:t>
      </w:r>
      <w:r w:rsidRPr="00A4682C">
        <w:rPr>
          <w:sz w:val="24"/>
          <w:lang w:val="uk-UA"/>
        </w:rPr>
        <w:t>за</w:t>
      </w:r>
      <w:r w:rsidRPr="00A4682C">
        <w:rPr>
          <w:spacing w:val="-12"/>
          <w:sz w:val="24"/>
          <w:lang w:val="uk-UA"/>
        </w:rPr>
        <w:t xml:space="preserve"> </w:t>
      </w:r>
      <w:r w:rsidRPr="00A4682C">
        <w:rPr>
          <w:sz w:val="24"/>
          <w:lang w:val="uk-UA"/>
        </w:rPr>
        <w:t>електричну</w:t>
      </w:r>
      <w:r w:rsidRPr="00A4682C">
        <w:rPr>
          <w:spacing w:val="-15"/>
          <w:sz w:val="24"/>
          <w:lang w:val="uk-UA"/>
        </w:rPr>
        <w:t xml:space="preserve"> </w:t>
      </w:r>
      <w:r w:rsidRPr="00A4682C">
        <w:rPr>
          <w:sz w:val="24"/>
          <w:lang w:val="uk-UA"/>
        </w:rPr>
        <w:t>енергію</w:t>
      </w:r>
      <w:r w:rsidRPr="00A4682C">
        <w:rPr>
          <w:spacing w:val="-11"/>
          <w:sz w:val="24"/>
          <w:lang w:val="uk-UA"/>
        </w:rPr>
        <w:t xml:space="preserve"> </w:t>
      </w:r>
      <w:r w:rsidRPr="00A4682C">
        <w:rPr>
          <w:sz w:val="24"/>
          <w:lang w:val="uk-UA"/>
        </w:rPr>
        <w:t>здійснюються</w:t>
      </w:r>
      <w:r w:rsidRPr="00A4682C">
        <w:rPr>
          <w:spacing w:val="-11"/>
          <w:sz w:val="24"/>
          <w:lang w:val="uk-UA"/>
        </w:rPr>
        <w:t xml:space="preserve"> </w:t>
      </w:r>
      <w:r w:rsidRPr="00A4682C">
        <w:rPr>
          <w:sz w:val="24"/>
          <w:lang w:val="uk-UA"/>
        </w:rPr>
        <w:t>виключно</w:t>
      </w:r>
      <w:r w:rsidRPr="00A4682C">
        <w:rPr>
          <w:spacing w:val="-11"/>
          <w:sz w:val="24"/>
          <w:lang w:val="uk-UA"/>
        </w:rPr>
        <w:t xml:space="preserve"> </w:t>
      </w:r>
      <w:r w:rsidRPr="00A4682C">
        <w:rPr>
          <w:sz w:val="24"/>
          <w:lang w:val="uk-UA"/>
        </w:rPr>
        <w:t>в</w:t>
      </w:r>
      <w:r w:rsidRPr="00A4682C">
        <w:rPr>
          <w:spacing w:val="-12"/>
          <w:sz w:val="24"/>
          <w:lang w:val="uk-UA"/>
        </w:rPr>
        <w:t xml:space="preserve"> </w:t>
      </w:r>
      <w:r w:rsidRPr="00A4682C">
        <w:rPr>
          <w:sz w:val="24"/>
          <w:lang w:val="uk-UA"/>
        </w:rPr>
        <w:t>грошовій</w:t>
      </w:r>
      <w:r w:rsidRPr="00A4682C">
        <w:rPr>
          <w:spacing w:val="-10"/>
          <w:sz w:val="24"/>
          <w:lang w:val="uk-UA"/>
        </w:rPr>
        <w:t xml:space="preserve"> </w:t>
      </w:r>
      <w:r w:rsidRPr="00A4682C">
        <w:rPr>
          <w:sz w:val="24"/>
          <w:lang w:val="uk-UA"/>
        </w:rPr>
        <w:t>формі</w:t>
      </w:r>
      <w:r w:rsidRPr="00A4682C">
        <w:rPr>
          <w:spacing w:val="-4"/>
          <w:sz w:val="24"/>
          <w:lang w:val="uk-UA"/>
        </w:rPr>
        <w:t xml:space="preserve"> </w:t>
      </w:r>
      <w:r w:rsidRPr="00A4682C">
        <w:rPr>
          <w:sz w:val="24"/>
          <w:lang w:val="uk-UA"/>
        </w:rPr>
        <w:t>відповідно</w:t>
      </w:r>
      <w:r w:rsidRPr="00A4682C">
        <w:rPr>
          <w:spacing w:val="-13"/>
          <w:sz w:val="24"/>
          <w:lang w:val="uk-UA"/>
        </w:rPr>
        <w:t xml:space="preserve"> </w:t>
      </w:r>
      <w:r w:rsidRPr="00A4682C">
        <w:rPr>
          <w:sz w:val="24"/>
          <w:lang w:val="uk-UA"/>
        </w:rPr>
        <w:t>до умов договору, шляхом перерахування</w:t>
      </w:r>
      <w:r w:rsidRPr="00A4682C">
        <w:rPr>
          <w:spacing w:val="-1"/>
          <w:sz w:val="24"/>
          <w:lang w:val="uk-UA"/>
        </w:rPr>
        <w:t xml:space="preserve"> </w:t>
      </w:r>
      <w:r w:rsidR="00A4682C" w:rsidRPr="00A4682C">
        <w:rPr>
          <w:sz w:val="24"/>
          <w:lang w:val="uk-UA"/>
        </w:rPr>
        <w:t>коштів</w:t>
      </w:r>
      <w:r w:rsidR="00A4682C">
        <w:rPr>
          <w:sz w:val="24"/>
          <w:lang w:val="uk-UA"/>
        </w:rPr>
        <w:t xml:space="preserve"> </w:t>
      </w:r>
      <w:r w:rsidRPr="00A4682C">
        <w:rPr>
          <w:sz w:val="24"/>
          <w:lang w:val="uk-UA"/>
        </w:rPr>
        <w:t xml:space="preserve">на поточний рахунок </w:t>
      </w:r>
      <w:r w:rsidRPr="00A4682C">
        <w:rPr>
          <w:b/>
          <w:sz w:val="24"/>
          <w:lang w:val="uk-UA"/>
        </w:rPr>
        <w:t xml:space="preserve">із спеціальним режимом використання </w:t>
      </w:r>
      <w:r w:rsidRPr="00A4682C">
        <w:rPr>
          <w:sz w:val="24"/>
          <w:lang w:val="uk-UA"/>
        </w:rPr>
        <w:t>Постачальника, вказаний у рахунку на оплату.</w:t>
      </w:r>
    </w:p>
    <w:p w14:paraId="15164EC0" w14:textId="77777777" w:rsidR="00DB7DE7" w:rsidRPr="00736174" w:rsidRDefault="00BF6972" w:rsidP="0026601D">
      <w:pPr>
        <w:pStyle w:val="a5"/>
        <w:numPr>
          <w:ilvl w:val="1"/>
          <w:numId w:val="7"/>
        </w:numPr>
        <w:tabs>
          <w:tab w:val="left" w:pos="1134"/>
        </w:tabs>
        <w:spacing w:line="276" w:lineRule="auto"/>
        <w:ind w:left="0" w:right="105" w:firstLine="709"/>
        <w:rPr>
          <w:lang w:val="uk-UA"/>
        </w:rPr>
      </w:pPr>
      <w:r w:rsidRPr="00DB7DE7">
        <w:rPr>
          <w:sz w:val="24"/>
          <w:lang w:val="uk-UA"/>
        </w:rPr>
        <w:t>Прийняттям даної Комерційної пропозиції, Споживач надає згоду та доручає Постачальнику здійснення зарахування грошових коштів, що надійшли в рахунок оплати електричної енергії (аванси, переплати тощо</w:t>
      </w:r>
      <w:r w:rsidR="00A4682C" w:rsidRPr="00DB7DE7">
        <w:rPr>
          <w:sz w:val="24"/>
          <w:lang w:val="uk-UA"/>
        </w:rPr>
        <w:t>)</w:t>
      </w:r>
      <w:r w:rsidR="002E73BF">
        <w:rPr>
          <w:sz w:val="24"/>
          <w:lang w:val="uk-UA"/>
        </w:rPr>
        <w:t>, між відповідними рахунками (поточний та поточний із спеціальним режимом використання), таким чином, щоб забезпечити їх коректне відображення, в тому числі у випадку помилкового перерахування Споживачем, зарахування переплат в рахунок погашення заборгованості чи споживання майбутніх періодів, у</w:t>
      </w:r>
      <w:r w:rsidR="00D36CD7" w:rsidRPr="006B19AD">
        <w:rPr>
          <w:sz w:val="24"/>
          <w:lang w:val="uk-UA"/>
        </w:rPr>
        <w:t xml:space="preserve"> </w:t>
      </w:r>
      <w:r w:rsidR="002E73BF">
        <w:rPr>
          <w:sz w:val="24"/>
          <w:lang w:val="uk-UA"/>
        </w:rPr>
        <w:t>випадку коригування обсягів оператором системи, та в інших випадках, в тому числі при внесенні змін до чинного законодавства</w:t>
      </w:r>
      <w:r w:rsidR="00A4682C" w:rsidRPr="00DB7DE7">
        <w:rPr>
          <w:sz w:val="24"/>
          <w:lang w:val="uk-UA"/>
        </w:rPr>
        <w:t>.</w:t>
      </w:r>
    </w:p>
    <w:p w14:paraId="13D7E39C" w14:textId="77777777" w:rsidR="00736174" w:rsidRPr="00736174" w:rsidRDefault="00736174" w:rsidP="0026601D">
      <w:pPr>
        <w:tabs>
          <w:tab w:val="left" w:pos="816"/>
        </w:tabs>
        <w:spacing w:line="276" w:lineRule="auto"/>
        <w:ind w:right="105"/>
        <w:rPr>
          <w:lang w:val="uk-UA"/>
        </w:rPr>
      </w:pPr>
    </w:p>
    <w:p w14:paraId="5C439290" w14:textId="77777777" w:rsidR="00095BDF" w:rsidRPr="00DB7DE7" w:rsidRDefault="00BF6972" w:rsidP="0026601D">
      <w:pPr>
        <w:pStyle w:val="a5"/>
        <w:numPr>
          <w:ilvl w:val="0"/>
          <w:numId w:val="11"/>
        </w:numPr>
        <w:tabs>
          <w:tab w:val="left" w:pos="284"/>
        </w:tabs>
        <w:spacing w:line="276" w:lineRule="auto"/>
        <w:ind w:left="0" w:right="105" w:firstLine="0"/>
        <w:rPr>
          <w:b/>
          <w:lang w:val="uk-UA"/>
        </w:rPr>
      </w:pPr>
      <w:r w:rsidRPr="00DB7DE7">
        <w:rPr>
          <w:b/>
          <w:lang w:val="uk-UA"/>
        </w:rPr>
        <w:t>Порядок</w:t>
      </w:r>
      <w:r w:rsidRPr="00DB7DE7">
        <w:rPr>
          <w:b/>
          <w:spacing w:val="-1"/>
          <w:lang w:val="uk-UA"/>
        </w:rPr>
        <w:t xml:space="preserve"> </w:t>
      </w:r>
      <w:r w:rsidRPr="00DB7DE7">
        <w:rPr>
          <w:b/>
          <w:lang w:val="uk-UA"/>
        </w:rPr>
        <w:t>оплати</w:t>
      </w:r>
    </w:p>
    <w:p w14:paraId="275A95AD" w14:textId="77777777" w:rsidR="00736174" w:rsidRDefault="00736174" w:rsidP="0026601D">
      <w:pPr>
        <w:pStyle w:val="a5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rPr>
          <w:sz w:val="24"/>
          <w:lang w:val="uk-UA"/>
        </w:rPr>
      </w:pPr>
      <w:r>
        <w:rPr>
          <w:sz w:val="24"/>
          <w:lang w:val="uk-UA"/>
        </w:rPr>
        <w:t>Оплата планових обсягів споживання електричної енергії здійснюється шляхом перерахування авансових платежів, самостійно розрахованих Споживачем за формулою</w:t>
      </w:r>
      <w:r w:rsidR="00C00D94">
        <w:rPr>
          <w:sz w:val="24"/>
          <w:lang w:val="uk-UA"/>
        </w:rPr>
        <w:t xml:space="preserve"> </w:t>
      </w:r>
      <w:proofErr w:type="spellStart"/>
      <w:r w:rsidR="00C00D94" w:rsidRPr="00500163">
        <w:rPr>
          <w:b/>
          <w:sz w:val="24"/>
          <w:lang w:val="uk-UA"/>
        </w:rPr>
        <w:t>В</w:t>
      </w:r>
      <w:r w:rsidR="00C00D94" w:rsidRPr="00C00D94">
        <w:rPr>
          <w:b/>
          <w:sz w:val="24"/>
          <w:vertAlign w:val="subscript"/>
          <w:lang w:val="uk-UA"/>
        </w:rPr>
        <w:t>по</w:t>
      </w:r>
      <w:proofErr w:type="spellEnd"/>
      <w:r w:rsidR="00D36CD7">
        <w:rPr>
          <w:sz w:val="24"/>
          <w:lang w:val="uk-UA"/>
        </w:rPr>
        <w:t>, у такі терміни:</w:t>
      </w:r>
    </w:p>
    <w:p w14:paraId="592CCEE2" w14:textId="77777777" w:rsidR="00D36CD7" w:rsidRDefault="00D36CD7" w:rsidP="0026601D">
      <w:pPr>
        <w:tabs>
          <w:tab w:val="left" w:pos="1134"/>
        </w:tabs>
        <w:spacing w:line="276" w:lineRule="auto"/>
        <w:rPr>
          <w:sz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6"/>
        <w:gridCol w:w="5525"/>
      </w:tblGrid>
      <w:tr w:rsidR="00D36CD7" w:rsidRPr="0022399E" w14:paraId="1B738EED" w14:textId="77777777" w:rsidTr="00D36CD7">
        <w:tc>
          <w:tcPr>
            <w:tcW w:w="4106" w:type="dxa"/>
          </w:tcPr>
          <w:p w14:paraId="2709A76B" w14:textId="77777777" w:rsidR="00D36CD7" w:rsidRDefault="00D36CD7" w:rsidP="0026601D">
            <w:pPr>
              <w:tabs>
                <w:tab w:val="left" w:pos="1134"/>
              </w:tabs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25 числа місяця, що передує розрахунковому</w:t>
            </w:r>
          </w:p>
        </w:tc>
        <w:tc>
          <w:tcPr>
            <w:tcW w:w="5525" w:type="dxa"/>
          </w:tcPr>
          <w:p w14:paraId="38687C41" w14:textId="77777777" w:rsidR="00D36CD7" w:rsidRDefault="00D36CD7" w:rsidP="0026601D">
            <w:pPr>
              <w:tabs>
                <w:tab w:val="left" w:pos="1134"/>
              </w:tabs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- 40% вартості місячного очікуваного обсягу споживання електричної енергії</w:t>
            </w:r>
          </w:p>
        </w:tc>
      </w:tr>
      <w:tr w:rsidR="00D36CD7" w:rsidRPr="0022399E" w14:paraId="5810354E" w14:textId="77777777" w:rsidTr="00D36CD7">
        <w:tc>
          <w:tcPr>
            <w:tcW w:w="4106" w:type="dxa"/>
          </w:tcPr>
          <w:p w14:paraId="3B3ECE40" w14:textId="77777777" w:rsidR="00D36CD7" w:rsidRDefault="00D36CD7" w:rsidP="0026601D">
            <w:pPr>
              <w:tabs>
                <w:tab w:val="left" w:pos="1134"/>
              </w:tabs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5-го числа розрахункового місяця</w:t>
            </w:r>
          </w:p>
        </w:tc>
        <w:tc>
          <w:tcPr>
            <w:tcW w:w="5525" w:type="dxa"/>
          </w:tcPr>
          <w:p w14:paraId="737B30E8" w14:textId="77777777" w:rsidR="00D36CD7" w:rsidRDefault="00D36CD7" w:rsidP="0026601D">
            <w:pPr>
              <w:tabs>
                <w:tab w:val="left" w:pos="1134"/>
              </w:tabs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- 30% вартості місячного очікуваного обсягу споживання електричної енергії</w:t>
            </w:r>
          </w:p>
        </w:tc>
      </w:tr>
      <w:tr w:rsidR="00D36CD7" w:rsidRPr="0022399E" w14:paraId="4A876809" w14:textId="77777777" w:rsidTr="00D36CD7">
        <w:tc>
          <w:tcPr>
            <w:tcW w:w="4106" w:type="dxa"/>
          </w:tcPr>
          <w:p w14:paraId="00D9E973" w14:textId="77777777" w:rsidR="00D36CD7" w:rsidRDefault="00D36CD7" w:rsidP="0026601D">
            <w:pPr>
              <w:tabs>
                <w:tab w:val="left" w:pos="1134"/>
              </w:tabs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15-го числа розрахункового місяця</w:t>
            </w:r>
          </w:p>
        </w:tc>
        <w:tc>
          <w:tcPr>
            <w:tcW w:w="5525" w:type="dxa"/>
          </w:tcPr>
          <w:p w14:paraId="42DD9AC6" w14:textId="77777777" w:rsidR="00D36CD7" w:rsidRDefault="00D36CD7" w:rsidP="0026601D">
            <w:pPr>
              <w:tabs>
                <w:tab w:val="left" w:pos="1134"/>
              </w:tabs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- 30% вартості місячного очікуваного обсягу споживання електричної енергії</w:t>
            </w:r>
          </w:p>
        </w:tc>
      </w:tr>
    </w:tbl>
    <w:p w14:paraId="47AEF8DC" w14:textId="39E34E7C" w:rsidR="00D36CD7" w:rsidRDefault="00D36CD7" w:rsidP="0026601D">
      <w:pPr>
        <w:tabs>
          <w:tab w:val="left" w:pos="1134"/>
        </w:tabs>
        <w:spacing w:line="276" w:lineRule="auto"/>
        <w:rPr>
          <w:sz w:val="24"/>
          <w:lang w:val="uk-UA"/>
        </w:rPr>
      </w:pPr>
    </w:p>
    <w:p w14:paraId="6046CDF3" w14:textId="77777777" w:rsidR="0026601D" w:rsidRPr="00D36CD7" w:rsidRDefault="0026601D" w:rsidP="0026601D">
      <w:pPr>
        <w:tabs>
          <w:tab w:val="left" w:pos="1134"/>
        </w:tabs>
        <w:spacing w:line="276" w:lineRule="auto"/>
        <w:rPr>
          <w:sz w:val="24"/>
          <w:lang w:val="uk-UA"/>
        </w:rPr>
      </w:pPr>
    </w:p>
    <w:p w14:paraId="1E8DF6BA" w14:textId="77777777" w:rsidR="00736174" w:rsidRDefault="00736174" w:rsidP="0026601D">
      <w:pPr>
        <w:spacing w:line="276" w:lineRule="auto"/>
        <w:jc w:val="center"/>
        <w:rPr>
          <w:sz w:val="24"/>
          <w:lang w:val="uk-UA"/>
        </w:rPr>
      </w:pPr>
      <w:proofErr w:type="spellStart"/>
      <w:r w:rsidRPr="00500163">
        <w:rPr>
          <w:b/>
          <w:sz w:val="24"/>
          <w:lang w:val="uk-UA"/>
        </w:rPr>
        <w:t>В</w:t>
      </w:r>
      <w:r w:rsidR="00500163" w:rsidRPr="00C00D94">
        <w:rPr>
          <w:b/>
          <w:sz w:val="24"/>
          <w:vertAlign w:val="subscript"/>
          <w:lang w:val="uk-UA"/>
        </w:rPr>
        <w:t>по</w:t>
      </w:r>
      <w:proofErr w:type="spellEnd"/>
      <w:r w:rsidR="00500163" w:rsidRPr="00500163">
        <w:rPr>
          <w:b/>
          <w:sz w:val="24"/>
          <w:lang w:val="uk-UA"/>
        </w:rPr>
        <w:t xml:space="preserve"> = </w:t>
      </w:r>
      <w:proofErr w:type="spellStart"/>
      <w:r w:rsidR="00500163" w:rsidRPr="00500163">
        <w:rPr>
          <w:b/>
          <w:sz w:val="24"/>
          <w:lang w:val="uk-UA"/>
        </w:rPr>
        <w:t>Ц</w:t>
      </w:r>
      <w:r w:rsidR="00500163" w:rsidRPr="00C00D94">
        <w:rPr>
          <w:b/>
          <w:sz w:val="24"/>
          <w:vertAlign w:val="subscript"/>
          <w:lang w:val="uk-UA"/>
        </w:rPr>
        <w:t>вст</w:t>
      </w:r>
      <w:proofErr w:type="spellEnd"/>
      <w:r w:rsidR="00500163" w:rsidRPr="00500163">
        <w:rPr>
          <w:b/>
          <w:sz w:val="24"/>
          <w:lang w:val="uk-UA"/>
        </w:rPr>
        <w:t xml:space="preserve"> * </w:t>
      </w:r>
      <w:r w:rsidR="009573F4">
        <w:rPr>
          <w:b/>
          <w:sz w:val="24"/>
        </w:rPr>
        <w:t>W</w:t>
      </w:r>
      <w:r w:rsidR="00500163" w:rsidRPr="00C00D94">
        <w:rPr>
          <w:b/>
          <w:sz w:val="24"/>
          <w:vertAlign w:val="subscript"/>
          <w:lang w:val="uk-UA"/>
        </w:rPr>
        <w:t>заяв</w:t>
      </w:r>
      <w:r w:rsidR="003F4653">
        <w:rPr>
          <w:b/>
          <w:sz w:val="24"/>
          <w:lang w:val="uk-UA"/>
        </w:rPr>
        <w:t xml:space="preserve"> * %вартості + ПДВ</w:t>
      </w:r>
      <w:r w:rsidR="00500163">
        <w:rPr>
          <w:sz w:val="24"/>
          <w:lang w:val="uk-UA"/>
        </w:rPr>
        <w:t>, де</w:t>
      </w:r>
    </w:p>
    <w:p w14:paraId="473EF923" w14:textId="77777777" w:rsidR="00500163" w:rsidRPr="00500163" w:rsidRDefault="00500163" w:rsidP="0026601D">
      <w:pPr>
        <w:tabs>
          <w:tab w:val="left" w:pos="658"/>
        </w:tabs>
        <w:spacing w:line="276" w:lineRule="auto"/>
        <w:ind w:firstLine="709"/>
        <w:jc w:val="both"/>
        <w:rPr>
          <w:sz w:val="24"/>
          <w:lang w:val="uk-UA"/>
        </w:rPr>
      </w:pPr>
      <w:proofErr w:type="spellStart"/>
      <w:r w:rsidRPr="00500163">
        <w:rPr>
          <w:b/>
          <w:sz w:val="24"/>
          <w:lang w:val="uk-UA"/>
        </w:rPr>
        <w:t>Ц</w:t>
      </w:r>
      <w:r w:rsidRPr="00C00D94">
        <w:rPr>
          <w:b/>
          <w:sz w:val="24"/>
          <w:vertAlign w:val="subscript"/>
          <w:lang w:val="uk-UA"/>
        </w:rPr>
        <w:t>вст</w:t>
      </w:r>
      <w:proofErr w:type="spellEnd"/>
      <w:r>
        <w:rPr>
          <w:b/>
          <w:sz w:val="24"/>
          <w:lang w:val="uk-UA"/>
        </w:rPr>
        <w:t xml:space="preserve"> – </w:t>
      </w:r>
      <w:r>
        <w:rPr>
          <w:sz w:val="24"/>
          <w:lang w:val="uk-UA"/>
        </w:rPr>
        <w:t>встановлена Постачальником ціна електри</w:t>
      </w:r>
      <w:r w:rsidR="003F4653">
        <w:rPr>
          <w:sz w:val="24"/>
          <w:lang w:val="uk-UA"/>
        </w:rPr>
        <w:t>ч</w:t>
      </w:r>
      <w:r>
        <w:rPr>
          <w:sz w:val="24"/>
          <w:lang w:val="uk-UA"/>
        </w:rPr>
        <w:t>ної енергії для проведення розрахунків передоплати</w:t>
      </w:r>
      <w:r w:rsidR="003233BE">
        <w:rPr>
          <w:sz w:val="24"/>
          <w:lang w:val="uk-UA"/>
        </w:rPr>
        <w:t>; приймається на рівні тарифу минулого місяця,</w:t>
      </w:r>
      <w:r>
        <w:rPr>
          <w:sz w:val="24"/>
          <w:lang w:val="uk-UA"/>
        </w:rPr>
        <w:t xml:space="preserve"> </w:t>
      </w:r>
      <w:r w:rsidR="003233BE">
        <w:rPr>
          <w:sz w:val="24"/>
          <w:lang w:val="uk-UA"/>
        </w:rPr>
        <w:t>для першого розрахункового періоду</w:t>
      </w:r>
      <w:r>
        <w:rPr>
          <w:sz w:val="24"/>
          <w:lang w:val="uk-UA"/>
        </w:rPr>
        <w:t xml:space="preserve"> становить 1,</w:t>
      </w:r>
      <w:r w:rsidR="00C00D94">
        <w:rPr>
          <w:sz w:val="24"/>
          <w:lang w:val="uk-UA"/>
        </w:rPr>
        <w:t>6</w:t>
      </w:r>
      <w:r>
        <w:rPr>
          <w:sz w:val="24"/>
          <w:lang w:val="uk-UA"/>
        </w:rPr>
        <w:t>0 грн без ПДВ за 1 кВт*год</w:t>
      </w:r>
      <w:r w:rsidR="003F4653">
        <w:rPr>
          <w:sz w:val="24"/>
          <w:lang w:val="uk-UA"/>
        </w:rPr>
        <w:t>;</w:t>
      </w:r>
    </w:p>
    <w:p w14:paraId="55E89D10" w14:textId="77777777" w:rsidR="00500163" w:rsidRPr="00EE6275" w:rsidRDefault="009573F4" w:rsidP="0026601D">
      <w:pPr>
        <w:tabs>
          <w:tab w:val="left" w:pos="658"/>
        </w:tabs>
        <w:spacing w:line="276" w:lineRule="auto"/>
        <w:ind w:firstLine="709"/>
        <w:jc w:val="both"/>
        <w:rPr>
          <w:sz w:val="24"/>
          <w:lang w:val="uk-UA"/>
        </w:rPr>
      </w:pPr>
      <w:r w:rsidRPr="00EE6275">
        <w:rPr>
          <w:b/>
          <w:sz w:val="24"/>
        </w:rPr>
        <w:t>W</w:t>
      </w:r>
      <w:r w:rsidR="00500163" w:rsidRPr="00EE6275">
        <w:rPr>
          <w:b/>
          <w:sz w:val="24"/>
          <w:vertAlign w:val="subscript"/>
          <w:lang w:val="uk-UA"/>
        </w:rPr>
        <w:t>заяв</w:t>
      </w:r>
      <w:r w:rsidR="00500163" w:rsidRPr="00EE6275">
        <w:rPr>
          <w:b/>
          <w:sz w:val="24"/>
          <w:lang w:val="uk-UA"/>
        </w:rPr>
        <w:t xml:space="preserve"> – </w:t>
      </w:r>
      <w:r w:rsidR="00500163" w:rsidRPr="00EE6275">
        <w:rPr>
          <w:sz w:val="24"/>
          <w:lang w:val="uk-UA"/>
        </w:rPr>
        <w:t>заявлений споживачем обсяг споживання електричної енергії на відповідний період</w:t>
      </w:r>
      <w:r w:rsidR="003F4653" w:rsidRPr="00EE6275">
        <w:rPr>
          <w:sz w:val="24"/>
          <w:lang w:val="uk-UA"/>
        </w:rPr>
        <w:t>.</w:t>
      </w:r>
    </w:p>
    <w:p w14:paraId="57DE577C" w14:textId="61BEDAED" w:rsidR="00095BDF" w:rsidRPr="00EE6275" w:rsidRDefault="002E73BF" w:rsidP="0026601D">
      <w:pPr>
        <w:pStyle w:val="a5"/>
        <w:numPr>
          <w:ilvl w:val="1"/>
          <w:numId w:val="5"/>
        </w:numPr>
        <w:tabs>
          <w:tab w:val="left" w:pos="1134"/>
        </w:tabs>
        <w:spacing w:line="276" w:lineRule="auto"/>
        <w:ind w:left="0" w:right="2" w:firstLine="709"/>
        <w:rPr>
          <w:sz w:val="24"/>
          <w:lang w:val="uk-UA"/>
        </w:rPr>
      </w:pPr>
      <w:r w:rsidRPr="00EE6275">
        <w:rPr>
          <w:sz w:val="24"/>
          <w:lang w:val="uk-UA"/>
        </w:rPr>
        <w:t>О</w:t>
      </w:r>
      <w:r w:rsidR="00BF6972" w:rsidRPr="00EE6275">
        <w:rPr>
          <w:sz w:val="24"/>
          <w:lang w:val="uk-UA"/>
        </w:rPr>
        <w:t>статочний розрахунок за фактич</w:t>
      </w:r>
      <w:r w:rsidRPr="00EE6275">
        <w:rPr>
          <w:sz w:val="24"/>
          <w:lang w:val="uk-UA"/>
        </w:rPr>
        <w:t>но</w:t>
      </w:r>
      <w:r w:rsidR="00BF6972" w:rsidRPr="00EE6275">
        <w:rPr>
          <w:sz w:val="24"/>
          <w:lang w:val="uk-UA"/>
        </w:rPr>
        <w:t xml:space="preserve"> </w:t>
      </w:r>
      <w:r w:rsidRPr="00EE6275">
        <w:rPr>
          <w:sz w:val="24"/>
          <w:lang w:val="uk-UA"/>
        </w:rPr>
        <w:t xml:space="preserve">спожиту електричну енергію проводиться не пізніше </w:t>
      </w:r>
      <w:r w:rsidR="00D45309">
        <w:rPr>
          <w:sz w:val="24"/>
          <w:lang w:val="uk-UA"/>
        </w:rPr>
        <w:t>5</w:t>
      </w:r>
      <w:r w:rsidRPr="00EE6275">
        <w:rPr>
          <w:sz w:val="24"/>
          <w:lang w:val="uk-UA"/>
        </w:rPr>
        <w:t>-го календарного дня (включно) з дня надання кінцевого рахунку</w:t>
      </w:r>
      <w:r w:rsidR="00BF6972" w:rsidRPr="00EE6275">
        <w:rPr>
          <w:sz w:val="24"/>
          <w:lang w:val="uk-UA"/>
        </w:rPr>
        <w:t>.</w:t>
      </w:r>
      <w:r w:rsidRPr="00EE6275">
        <w:rPr>
          <w:sz w:val="24"/>
          <w:lang w:val="uk-UA"/>
        </w:rPr>
        <w:t xml:space="preserve"> </w:t>
      </w:r>
    </w:p>
    <w:p w14:paraId="07CF26BD" w14:textId="77777777" w:rsidR="0021089C" w:rsidRPr="0021089C" w:rsidRDefault="0021089C" w:rsidP="0026601D">
      <w:pPr>
        <w:pStyle w:val="a3"/>
        <w:spacing w:line="276" w:lineRule="auto"/>
        <w:ind w:right="2" w:firstLine="709"/>
        <w:jc w:val="both"/>
        <w:rPr>
          <w:lang w:val="uk-UA"/>
        </w:rPr>
      </w:pPr>
      <w:r w:rsidRPr="00EE6275">
        <w:rPr>
          <w:lang w:val="uk-UA"/>
        </w:rPr>
        <w:t>В разі</w:t>
      </w:r>
      <w:r w:rsidRPr="0021089C">
        <w:rPr>
          <w:lang w:val="uk-UA"/>
        </w:rPr>
        <w:t xml:space="preserve">, якщо день проведення платежу </w:t>
      </w:r>
      <w:r>
        <w:rPr>
          <w:lang w:val="uk-UA"/>
        </w:rPr>
        <w:t>Споживачем припадає на вихідний або</w:t>
      </w:r>
      <w:r w:rsidRPr="0021089C">
        <w:rPr>
          <w:lang w:val="uk-UA"/>
        </w:rPr>
        <w:t xml:space="preserve"> святковий, днем для здійснення платежу вважається день, що передує</w:t>
      </w:r>
      <w:r>
        <w:rPr>
          <w:lang w:val="uk-UA"/>
        </w:rPr>
        <w:t xml:space="preserve"> </w:t>
      </w:r>
      <w:r w:rsidRPr="0021089C">
        <w:rPr>
          <w:lang w:val="uk-UA"/>
        </w:rPr>
        <w:t>вихідному</w:t>
      </w:r>
      <w:r>
        <w:rPr>
          <w:lang w:val="uk-UA"/>
        </w:rPr>
        <w:t xml:space="preserve"> або</w:t>
      </w:r>
      <w:r w:rsidRPr="0021089C">
        <w:rPr>
          <w:lang w:val="uk-UA"/>
        </w:rPr>
        <w:t xml:space="preserve"> святковому дню місяця.</w:t>
      </w:r>
    </w:p>
    <w:p w14:paraId="310DC959" w14:textId="77777777" w:rsidR="0021089C" w:rsidRPr="00472171" w:rsidRDefault="0021089C" w:rsidP="0026601D">
      <w:pPr>
        <w:pStyle w:val="a3"/>
        <w:spacing w:line="276" w:lineRule="auto"/>
        <w:ind w:right="2" w:firstLine="709"/>
        <w:jc w:val="both"/>
        <w:rPr>
          <w:lang w:val="uk-UA"/>
        </w:rPr>
      </w:pPr>
      <w:r w:rsidRPr="00472171">
        <w:rPr>
          <w:lang w:val="uk-UA"/>
        </w:rPr>
        <w:t>У разі переплати вартості електроенергії, сума переплати зараховується Постачальником в рахунок оплати електроенергії на наступний розрахунковий період або повертається протягом 5-ти (п’яти) банківських днів з моменту отримання відповідної вимоги від Споживача.</w:t>
      </w:r>
    </w:p>
    <w:p w14:paraId="78F22702" w14:textId="77777777" w:rsidR="00095BDF" w:rsidRPr="006A76AD" w:rsidRDefault="00095BDF" w:rsidP="0026601D">
      <w:pPr>
        <w:pStyle w:val="a3"/>
        <w:spacing w:before="10" w:line="276" w:lineRule="auto"/>
        <w:rPr>
          <w:sz w:val="25"/>
          <w:lang w:val="uk-UA"/>
        </w:rPr>
      </w:pPr>
    </w:p>
    <w:p w14:paraId="7CCF6318" w14:textId="77777777" w:rsidR="00095BDF" w:rsidRPr="00D72081" w:rsidRDefault="00BF6972" w:rsidP="0026601D">
      <w:pPr>
        <w:pStyle w:val="11"/>
        <w:numPr>
          <w:ilvl w:val="0"/>
          <w:numId w:val="11"/>
        </w:numPr>
        <w:tabs>
          <w:tab w:val="left" w:pos="284"/>
        </w:tabs>
        <w:spacing w:line="276" w:lineRule="auto"/>
        <w:ind w:left="0" w:right="2" w:firstLine="0"/>
        <w:rPr>
          <w:lang w:val="uk-UA"/>
        </w:rPr>
      </w:pPr>
      <w:r w:rsidRPr="00D72081">
        <w:rPr>
          <w:lang w:val="uk-UA"/>
        </w:rPr>
        <w:t>Термін (строк) надання рахунку за спожиту електричну енергію (акту прийняття- передавання) та термін (строк)</w:t>
      </w:r>
      <w:r w:rsidRPr="00D72081">
        <w:rPr>
          <w:spacing w:val="-4"/>
          <w:lang w:val="uk-UA"/>
        </w:rPr>
        <w:t xml:space="preserve"> </w:t>
      </w:r>
      <w:r w:rsidRPr="00D72081">
        <w:rPr>
          <w:lang w:val="uk-UA"/>
        </w:rPr>
        <w:t>оплати</w:t>
      </w:r>
    </w:p>
    <w:p w14:paraId="3B199B29" w14:textId="77777777" w:rsidR="00095BDF" w:rsidRPr="00D72081" w:rsidRDefault="00472171" w:rsidP="0026601D">
      <w:pPr>
        <w:pStyle w:val="a5"/>
        <w:numPr>
          <w:ilvl w:val="1"/>
          <w:numId w:val="4"/>
        </w:numPr>
        <w:tabs>
          <w:tab w:val="left" w:pos="1276"/>
        </w:tabs>
        <w:spacing w:line="276" w:lineRule="auto"/>
        <w:ind w:left="0" w:right="2" w:firstLine="708"/>
        <w:rPr>
          <w:lang w:val="uk-UA"/>
        </w:rPr>
      </w:pPr>
      <w:r w:rsidRPr="00D72081">
        <w:rPr>
          <w:lang w:val="uk-UA"/>
        </w:rPr>
        <w:t xml:space="preserve">Рахунки </w:t>
      </w:r>
      <w:r w:rsidRPr="00D72081">
        <w:rPr>
          <w:sz w:val="24"/>
          <w:lang w:val="uk-UA"/>
        </w:rPr>
        <w:t xml:space="preserve">надаються на наступний день після подання Споживачем звіту. </w:t>
      </w:r>
      <w:r w:rsidRPr="00D72081">
        <w:rPr>
          <w:lang w:val="uk-UA"/>
        </w:rPr>
        <w:t>Споживач  здійснює оплату на їх підставі у строк, зазначений у п. 5.2. Комерційної пропозиції.</w:t>
      </w:r>
    </w:p>
    <w:p w14:paraId="60624F15" w14:textId="78126F81" w:rsidR="00472171" w:rsidRPr="00D72081" w:rsidRDefault="00472171" w:rsidP="0026601D">
      <w:pPr>
        <w:pStyle w:val="a5"/>
        <w:tabs>
          <w:tab w:val="left" w:pos="658"/>
        </w:tabs>
        <w:spacing w:line="276" w:lineRule="auto"/>
        <w:ind w:left="0" w:firstLine="709"/>
        <w:rPr>
          <w:sz w:val="24"/>
          <w:lang w:val="uk-UA"/>
        </w:rPr>
      </w:pPr>
      <w:r w:rsidRPr="00D72081">
        <w:rPr>
          <w:sz w:val="24"/>
          <w:lang w:val="uk-UA"/>
        </w:rPr>
        <w:t xml:space="preserve">Якщо сформований Постачальником рахунок за електроенергію у електронному вигляді в Персональному кабінеті або в паперовому вигляді в структурному підрозділі Постачальника </w:t>
      </w:r>
      <w:r w:rsidRPr="00D45309">
        <w:rPr>
          <w:sz w:val="24"/>
          <w:lang w:val="uk-UA"/>
        </w:rPr>
        <w:t xml:space="preserve">не був отриманий Споживачем на </w:t>
      </w:r>
      <w:r w:rsidR="00D45309" w:rsidRPr="00D45309">
        <w:rPr>
          <w:sz w:val="24"/>
          <w:lang w:val="uk-UA"/>
        </w:rPr>
        <w:t>6</w:t>
      </w:r>
      <w:r w:rsidRPr="00D45309">
        <w:rPr>
          <w:sz w:val="24"/>
          <w:lang w:val="uk-UA"/>
        </w:rPr>
        <w:t xml:space="preserve"> (</w:t>
      </w:r>
      <w:r w:rsidR="00D45309" w:rsidRPr="00D45309">
        <w:rPr>
          <w:sz w:val="24"/>
          <w:lang w:val="uk-UA"/>
        </w:rPr>
        <w:t>шостий</w:t>
      </w:r>
      <w:r w:rsidRPr="00D45309">
        <w:rPr>
          <w:sz w:val="24"/>
          <w:lang w:val="uk-UA"/>
        </w:rPr>
        <w:t xml:space="preserve">) календарний </w:t>
      </w:r>
      <w:r w:rsidR="00DC2092" w:rsidRPr="00D45309">
        <w:rPr>
          <w:sz w:val="24"/>
          <w:lang w:val="uk-UA"/>
        </w:rPr>
        <w:t>день наступний за розрахунковим </w:t>
      </w:r>
      <w:r w:rsidRPr="00D45309">
        <w:rPr>
          <w:sz w:val="24"/>
          <w:lang w:val="uk-UA"/>
        </w:rPr>
        <w:t xml:space="preserve">– він вважається таким, що вручений Постачальником Споживачу </w:t>
      </w:r>
      <w:r w:rsidR="00D45309" w:rsidRPr="00D45309">
        <w:rPr>
          <w:sz w:val="24"/>
          <w:lang w:val="uk-UA"/>
        </w:rPr>
        <w:t>6</w:t>
      </w:r>
      <w:r w:rsidRPr="00D45309">
        <w:rPr>
          <w:sz w:val="24"/>
          <w:lang w:val="uk-UA"/>
        </w:rPr>
        <w:t xml:space="preserve"> (</w:t>
      </w:r>
      <w:r w:rsidR="00D45309" w:rsidRPr="00D45309">
        <w:rPr>
          <w:sz w:val="24"/>
          <w:lang w:val="uk-UA"/>
        </w:rPr>
        <w:t>шостого</w:t>
      </w:r>
      <w:r w:rsidRPr="00D45309">
        <w:rPr>
          <w:sz w:val="24"/>
          <w:lang w:val="uk-UA"/>
        </w:rPr>
        <w:t>) календарного дня наступного за розрахунковим місяцем та Споживач вважається з ними ознайомлений. Строк оплати такого рахунку обчислюється з наступного робочого дня після його вручення.</w:t>
      </w:r>
    </w:p>
    <w:p w14:paraId="72238257" w14:textId="025953A0" w:rsidR="00F23C21" w:rsidRPr="00E678BE" w:rsidRDefault="00BF6972" w:rsidP="0026601D">
      <w:pPr>
        <w:pStyle w:val="a5"/>
        <w:numPr>
          <w:ilvl w:val="1"/>
          <w:numId w:val="4"/>
        </w:numPr>
        <w:tabs>
          <w:tab w:val="left" w:pos="658"/>
          <w:tab w:val="left" w:pos="1276"/>
        </w:tabs>
        <w:spacing w:line="276" w:lineRule="auto"/>
        <w:ind w:left="0" w:right="2" w:firstLine="708"/>
        <w:rPr>
          <w:sz w:val="24"/>
          <w:szCs w:val="24"/>
          <w:lang w:val="uk-UA"/>
        </w:rPr>
      </w:pPr>
      <w:r w:rsidRPr="007E7D93">
        <w:rPr>
          <w:sz w:val="24"/>
          <w:lang w:val="uk-UA"/>
        </w:rPr>
        <w:t xml:space="preserve">Акт прийняття-передавання </w:t>
      </w:r>
      <w:r w:rsidR="007E7D93" w:rsidRPr="007E7D93">
        <w:rPr>
          <w:sz w:val="24"/>
          <w:lang w:val="uk-UA"/>
        </w:rPr>
        <w:t xml:space="preserve">товарної продукції </w:t>
      </w:r>
      <w:r w:rsidRPr="007E7D93">
        <w:rPr>
          <w:sz w:val="24"/>
          <w:lang w:val="uk-UA"/>
        </w:rPr>
        <w:t xml:space="preserve">оформлюється Постачальником </w:t>
      </w:r>
      <w:r w:rsidR="00C00D94" w:rsidRPr="007E7D93">
        <w:rPr>
          <w:sz w:val="24"/>
          <w:lang w:val="uk-UA"/>
        </w:rPr>
        <w:t>на наступний день після подання Споживачем звіту</w:t>
      </w:r>
      <w:r w:rsidR="007E7D93">
        <w:rPr>
          <w:sz w:val="24"/>
          <w:lang w:val="uk-UA"/>
        </w:rPr>
        <w:t xml:space="preserve"> та </w:t>
      </w:r>
      <w:r w:rsidR="00F23C21" w:rsidRPr="007E7D93">
        <w:rPr>
          <w:sz w:val="24"/>
          <w:lang w:val="uk-UA"/>
        </w:rPr>
        <w:t>нада</w:t>
      </w:r>
      <w:r w:rsidR="007E7D93" w:rsidRPr="007E7D93">
        <w:rPr>
          <w:sz w:val="24"/>
          <w:lang w:val="uk-UA"/>
        </w:rPr>
        <w:t>є</w:t>
      </w:r>
      <w:r w:rsidR="00F23C21" w:rsidRPr="007E7D93">
        <w:rPr>
          <w:sz w:val="24"/>
          <w:lang w:val="uk-UA"/>
        </w:rPr>
        <w:t>ться Споживачу засобами електронного зв'язку на адресу електронної пошти, вказаної у заяві</w:t>
      </w:r>
      <w:r w:rsidR="00152FA5" w:rsidRPr="007E7D93">
        <w:rPr>
          <w:sz w:val="24"/>
          <w:lang w:val="uk-UA"/>
        </w:rPr>
        <w:t xml:space="preserve"> </w:t>
      </w:r>
      <w:r w:rsidR="00F23C21" w:rsidRPr="007E7D93">
        <w:rPr>
          <w:sz w:val="24"/>
          <w:lang w:val="uk-UA"/>
        </w:rPr>
        <w:t xml:space="preserve">приєднання. За необхідності Споживач самостійно отримує акт прийняття-передавання в </w:t>
      </w:r>
      <w:r w:rsidR="007E7D93" w:rsidRPr="007E7D93">
        <w:rPr>
          <w:sz w:val="24"/>
          <w:lang w:val="uk-UA"/>
        </w:rPr>
        <w:t>відповідному структурному підрозділі Постачальника</w:t>
      </w:r>
      <w:r w:rsidR="00F23C21" w:rsidRPr="007E7D93">
        <w:rPr>
          <w:sz w:val="24"/>
          <w:lang w:val="uk-UA"/>
        </w:rPr>
        <w:t>. У випадку не повернення Споживачем акту прийняття-</w:t>
      </w:r>
      <w:r w:rsidR="00F23C21" w:rsidRPr="00E678BE">
        <w:rPr>
          <w:sz w:val="24"/>
          <w:szCs w:val="24"/>
          <w:lang w:val="uk-UA"/>
        </w:rPr>
        <w:t>передавання протягом десяти днів з дня його направлення він вважається узгодженим та підписаним сторонами, якщо в цей же строк Споживачем не буде надано обґрунтованих заперечень.</w:t>
      </w:r>
    </w:p>
    <w:p w14:paraId="029ED385" w14:textId="57B58924" w:rsidR="00472171" w:rsidRPr="00E678BE" w:rsidRDefault="00D72081" w:rsidP="0026601D">
      <w:pPr>
        <w:pStyle w:val="a5"/>
        <w:numPr>
          <w:ilvl w:val="1"/>
          <w:numId w:val="4"/>
        </w:numPr>
        <w:tabs>
          <w:tab w:val="left" w:pos="658"/>
          <w:tab w:val="left" w:pos="1276"/>
        </w:tabs>
        <w:spacing w:line="276" w:lineRule="auto"/>
        <w:ind w:left="0" w:right="2" w:firstLine="708"/>
        <w:rPr>
          <w:sz w:val="24"/>
          <w:szCs w:val="24"/>
          <w:lang w:val="uk-UA"/>
        </w:rPr>
      </w:pPr>
      <w:r w:rsidRPr="00E678BE">
        <w:rPr>
          <w:sz w:val="24"/>
          <w:szCs w:val="24"/>
          <w:lang w:val="uk-UA"/>
        </w:rPr>
        <w:t xml:space="preserve">Споживач </w:t>
      </w:r>
      <w:r w:rsidR="00E82A23" w:rsidRPr="00E678BE">
        <w:rPr>
          <w:sz w:val="24"/>
          <w:szCs w:val="24"/>
          <w:lang w:val="uk-UA"/>
        </w:rPr>
        <w:t xml:space="preserve">зобов’язаний надати </w:t>
      </w:r>
      <w:r w:rsidR="00E678BE" w:rsidRPr="00E678BE">
        <w:rPr>
          <w:sz w:val="24"/>
          <w:szCs w:val="24"/>
          <w:lang w:val="uk-UA"/>
        </w:rPr>
        <w:t xml:space="preserve">Постачальнику </w:t>
      </w:r>
      <w:r w:rsidR="00E82A23" w:rsidRPr="00E678BE">
        <w:rPr>
          <w:sz w:val="24"/>
          <w:szCs w:val="24"/>
          <w:lang w:val="uk-UA"/>
        </w:rPr>
        <w:t xml:space="preserve">звіт </w:t>
      </w:r>
      <w:r w:rsidRPr="00E678BE">
        <w:rPr>
          <w:sz w:val="24"/>
          <w:szCs w:val="24"/>
          <w:lang w:val="uk-UA"/>
        </w:rPr>
        <w:t xml:space="preserve">про покази засобу обліку </w:t>
      </w:r>
      <w:r w:rsidR="00E82A23" w:rsidRPr="00E678BE">
        <w:rPr>
          <w:sz w:val="24"/>
          <w:szCs w:val="24"/>
          <w:lang w:val="uk-UA"/>
        </w:rPr>
        <w:t xml:space="preserve">до </w:t>
      </w:r>
      <w:r w:rsidR="00D40599" w:rsidRPr="00E678BE">
        <w:rPr>
          <w:sz w:val="24"/>
          <w:szCs w:val="24"/>
          <w:lang w:val="uk-UA"/>
        </w:rPr>
        <w:t>5</w:t>
      </w:r>
      <w:r w:rsidR="00E82A23" w:rsidRPr="00E678BE">
        <w:rPr>
          <w:sz w:val="24"/>
          <w:szCs w:val="24"/>
          <w:lang w:val="uk-UA"/>
        </w:rPr>
        <w:t xml:space="preserve">-го числа місяця, наступного за звітним, </w:t>
      </w:r>
      <w:r w:rsidRPr="00E678BE">
        <w:rPr>
          <w:sz w:val="24"/>
          <w:szCs w:val="24"/>
          <w:lang w:val="uk-UA"/>
        </w:rPr>
        <w:t>за формою</w:t>
      </w:r>
      <w:r w:rsidR="00B761B5">
        <w:rPr>
          <w:sz w:val="24"/>
          <w:szCs w:val="24"/>
          <w:lang w:val="uk-UA"/>
        </w:rPr>
        <w:t xml:space="preserve"> та обсягами</w:t>
      </w:r>
      <w:r w:rsidRPr="00E678BE">
        <w:rPr>
          <w:sz w:val="24"/>
          <w:szCs w:val="24"/>
          <w:lang w:val="uk-UA"/>
        </w:rPr>
        <w:t>, узгоджен</w:t>
      </w:r>
      <w:r w:rsidR="00B761B5">
        <w:rPr>
          <w:sz w:val="24"/>
          <w:szCs w:val="24"/>
          <w:lang w:val="uk-UA"/>
        </w:rPr>
        <w:t>ими</w:t>
      </w:r>
      <w:r w:rsidRPr="00E678BE">
        <w:rPr>
          <w:sz w:val="24"/>
          <w:szCs w:val="24"/>
          <w:lang w:val="uk-UA"/>
        </w:rPr>
        <w:t xml:space="preserve"> з </w:t>
      </w:r>
      <w:r w:rsidR="00E678BE" w:rsidRPr="00E678BE">
        <w:rPr>
          <w:sz w:val="24"/>
          <w:szCs w:val="24"/>
          <w:lang w:val="uk-UA"/>
        </w:rPr>
        <w:t xml:space="preserve">відповідними </w:t>
      </w:r>
      <w:r w:rsidRPr="00E678BE">
        <w:rPr>
          <w:sz w:val="24"/>
          <w:szCs w:val="24"/>
          <w:lang w:val="uk-UA"/>
        </w:rPr>
        <w:t>оператор</w:t>
      </w:r>
      <w:r w:rsidR="00E678BE" w:rsidRPr="00E678BE">
        <w:rPr>
          <w:sz w:val="24"/>
          <w:szCs w:val="24"/>
          <w:lang w:val="uk-UA"/>
        </w:rPr>
        <w:t>ами</w:t>
      </w:r>
      <w:r w:rsidRPr="00E678BE">
        <w:rPr>
          <w:sz w:val="24"/>
          <w:szCs w:val="24"/>
          <w:lang w:val="uk-UA"/>
        </w:rPr>
        <w:t xml:space="preserve"> системи розподілу, за розрахунковий період. В разі, якщо фактичні покази засобів обліку неможливо зафіксувати в останній день розрахункового періоду (вихідний, святковий тощо), та у інших випадках, покази засобу обліку на останній день розрахункового періоду визначаються у відповідності до вимог Кодексу комерційного обліку, зокрема, за середньодобовим споживанням</w:t>
      </w:r>
      <w:r w:rsidR="00D40599" w:rsidRPr="00E678BE">
        <w:rPr>
          <w:sz w:val="24"/>
          <w:szCs w:val="24"/>
          <w:lang w:val="uk-UA"/>
        </w:rPr>
        <w:t>.</w:t>
      </w:r>
    </w:p>
    <w:p w14:paraId="0AAB8DD4" w14:textId="6A5B1F1D" w:rsidR="006F70EF" w:rsidRDefault="006F70EF" w:rsidP="0026601D">
      <w:pPr>
        <w:tabs>
          <w:tab w:val="left" w:pos="658"/>
        </w:tabs>
        <w:spacing w:line="276" w:lineRule="auto"/>
        <w:rPr>
          <w:sz w:val="24"/>
          <w:szCs w:val="24"/>
          <w:lang w:val="uk-UA"/>
        </w:rPr>
      </w:pPr>
    </w:p>
    <w:p w14:paraId="44C59119" w14:textId="77777777" w:rsidR="00B761B5" w:rsidRPr="00E678BE" w:rsidRDefault="00B761B5" w:rsidP="0026601D">
      <w:pPr>
        <w:tabs>
          <w:tab w:val="left" w:pos="658"/>
        </w:tabs>
        <w:spacing w:line="276" w:lineRule="auto"/>
        <w:rPr>
          <w:sz w:val="24"/>
          <w:szCs w:val="24"/>
          <w:lang w:val="uk-UA"/>
        </w:rPr>
      </w:pPr>
    </w:p>
    <w:p w14:paraId="726CC75E" w14:textId="77777777" w:rsidR="00095BDF" w:rsidRPr="00E678BE" w:rsidRDefault="00BF6972" w:rsidP="0026601D">
      <w:pPr>
        <w:pStyle w:val="11"/>
        <w:numPr>
          <w:ilvl w:val="0"/>
          <w:numId w:val="11"/>
        </w:numPr>
        <w:tabs>
          <w:tab w:val="left" w:pos="284"/>
        </w:tabs>
        <w:spacing w:before="77" w:line="276" w:lineRule="auto"/>
        <w:ind w:left="284" w:hanging="284"/>
        <w:rPr>
          <w:lang w:val="uk-UA"/>
        </w:rPr>
      </w:pPr>
      <w:r w:rsidRPr="00E678BE">
        <w:rPr>
          <w:lang w:val="uk-UA"/>
        </w:rPr>
        <w:lastRenderedPageBreak/>
        <w:t>Спосіб оплати послуг з розподілу/передачі електричної</w:t>
      </w:r>
      <w:r w:rsidRPr="00E678BE">
        <w:rPr>
          <w:spacing w:val="-5"/>
          <w:lang w:val="uk-UA"/>
        </w:rPr>
        <w:t xml:space="preserve"> </w:t>
      </w:r>
      <w:r w:rsidRPr="00E678BE">
        <w:rPr>
          <w:lang w:val="uk-UA"/>
        </w:rPr>
        <w:t>енергії.</w:t>
      </w:r>
    </w:p>
    <w:p w14:paraId="52295AAE" w14:textId="5BC1DAA2" w:rsidR="00095BDF" w:rsidRPr="00E678BE" w:rsidRDefault="00BF6972" w:rsidP="0026601D">
      <w:pPr>
        <w:pStyle w:val="a3"/>
        <w:tabs>
          <w:tab w:val="left" w:pos="1134"/>
        </w:tabs>
        <w:spacing w:before="22" w:line="276" w:lineRule="auto"/>
        <w:ind w:right="2" w:firstLine="709"/>
        <w:jc w:val="both"/>
        <w:rPr>
          <w:lang w:val="uk-UA"/>
        </w:rPr>
      </w:pPr>
      <w:r w:rsidRPr="00E678BE">
        <w:rPr>
          <w:lang w:val="uk-UA"/>
        </w:rPr>
        <w:t xml:space="preserve">7.1. Послуги з розподілу електричної енергії закуповуються та оплачуються </w:t>
      </w:r>
      <w:r w:rsidR="005146E1" w:rsidRPr="00E678BE">
        <w:rPr>
          <w:lang w:val="uk-UA"/>
        </w:rPr>
        <w:t xml:space="preserve">Споживачем самостійно </w:t>
      </w:r>
      <w:r w:rsidR="00210A32">
        <w:rPr>
          <w:lang w:val="uk-UA"/>
        </w:rPr>
        <w:t>та</w:t>
      </w:r>
      <w:r w:rsidR="005146E1" w:rsidRPr="00E678BE">
        <w:rPr>
          <w:lang w:val="uk-UA"/>
        </w:rPr>
        <w:t xml:space="preserve"> </w:t>
      </w:r>
      <w:r w:rsidRPr="00E678BE">
        <w:rPr>
          <w:lang w:val="uk-UA"/>
        </w:rPr>
        <w:t xml:space="preserve">їх вартість </w:t>
      </w:r>
      <w:r w:rsidR="005146E1" w:rsidRPr="00E678BE">
        <w:rPr>
          <w:lang w:val="uk-UA"/>
        </w:rPr>
        <w:t xml:space="preserve">не </w:t>
      </w:r>
      <w:r w:rsidRPr="00E678BE">
        <w:rPr>
          <w:lang w:val="uk-UA"/>
        </w:rPr>
        <w:t>включається до ціни еле</w:t>
      </w:r>
      <w:r w:rsidR="007249FB" w:rsidRPr="00E678BE">
        <w:rPr>
          <w:lang w:val="uk-UA"/>
        </w:rPr>
        <w:t>ктричної енергії і оплачується С</w:t>
      </w:r>
      <w:r w:rsidRPr="00E678BE">
        <w:rPr>
          <w:lang w:val="uk-UA"/>
        </w:rPr>
        <w:t xml:space="preserve">поживачем </w:t>
      </w:r>
      <w:r w:rsidR="00337596" w:rsidRPr="00E678BE">
        <w:rPr>
          <w:lang w:val="uk-UA"/>
        </w:rPr>
        <w:t>окремо</w:t>
      </w:r>
      <w:r w:rsidRPr="00E678BE">
        <w:rPr>
          <w:lang w:val="uk-UA"/>
        </w:rPr>
        <w:t>.</w:t>
      </w:r>
    </w:p>
    <w:p w14:paraId="1788B708" w14:textId="77777777" w:rsidR="004C4A72" w:rsidRPr="006A76AD" w:rsidRDefault="004C4A72" w:rsidP="0026601D">
      <w:pPr>
        <w:pStyle w:val="a3"/>
        <w:tabs>
          <w:tab w:val="left" w:pos="1134"/>
        </w:tabs>
        <w:spacing w:before="22" w:line="276" w:lineRule="auto"/>
        <w:ind w:right="2" w:firstLine="709"/>
        <w:jc w:val="both"/>
        <w:rPr>
          <w:lang w:val="uk-UA"/>
        </w:rPr>
      </w:pPr>
      <w:r>
        <w:rPr>
          <w:lang w:val="uk-UA"/>
        </w:rPr>
        <w:t xml:space="preserve">7.2. </w:t>
      </w:r>
      <w:r w:rsidR="0017116E">
        <w:rPr>
          <w:lang w:val="uk-UA"/>
        </w:rPr>
        <w:t>Послуги з передачі електричної енергії закуповуються та оплачуються Постачальником, а їх вартість включається до ціни електричної енергії і оплачується Споживачем на рахунок Постача</w:t>
      </w:r>
      <w:r w:rsidR="00E27CB9">
        <w:rPr>
          <w:lang w:val="uk-UA"/>
        </w:rPr>
        <w:t>л</w:t>
      </w:r>
      <w:r w:rsidR="0017116E">
        <w:rPr>
          <w:lang w:val="uk-UA"/>
        </w:rPr>
        <w:t>ьника.</w:t>
      </w:r>
    </w:p>
    <w:p w14:paraId="72E25E02" w14:textId="77777777" w:rsidR="00095BDF" w:rsidRPr="006A76AD" w:rsidRDefault="00095BDF" w:rsidP="0026601D">
      <w:pPr>
        <w:pStyle w:val="a3"/>
        <w:spacing w:before="10" w:line="276" w:lineRule="auto"/>
        <w:rPr>
          <w:sz w:val="25"/>
          <w:lang w:val="uk-UA"/>
        </w:rPr>
      </w:pPr>
    </w:p>
    <w:p w14:paraId="713D6417" w14:textId="77777777" w:rsidR="00095BDF" w:rsidRPr="006A76AD" w:rsidRDefault="00BF6972" w:rsidP="0026601D">
      <w:pPr>
        <w:pStyle w:val="11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lang w:val="uk-UA"/>
        </w:rPr>
      </w:pPr>
      <w:r w:rsidRPr="006A76AD">
        <w:rPr>
          <w:lang w:val="uk-UA"/>
        </w:rPr>
        <w:t>Розмір пені за порушення строку оплати та інші</w:t>
      </w:r>
      <w:r w:rsidRPr="006A76AD">
        <w:rPr>
          <w:spacing w:val="-2"/>
          <w:lang w:val="uk-UA"/>
        </w:rPr>
        <w:t xml:space="preserve"> </w:t>
      </w:r>
      <w:r w:rsidRPr="006A76AD">
        <w:rPr>
          <w:lang w:val="uk-UA"/>
        </w:rPr>
        <w:t>санкції</w:t>
      </w:r>
    </w:p>
    <w:p w14:paraId="5B35BFD0" w14:textId="77777777" w:rsidR="00095BDF" w:rsidRPr="006A76AD" w:rsidRDefault="000F2CC6" w:rsidP="0026601D">
      <w:pPr>
        <w:pStyle w:val="a5"/>
        <w:numPr>
          <w:ilvl w:val="1"/>
          <w:numId w:val="3"/>
        </w:numPr>
        <w:tabs>
          <w:tab w:val="left" w:pos="677"/>
          <w:tab w:val="left" w:pos="1276"/>
        </w:tabs>
        <w:spacing w:line="276" w:lineRule="auto"/>
        <w:ind w:left="0" w:right="2" w:firstLine="709"/>
        <w:rPr>
          <w:sz w:val="24"/>
          <w:lang w:val="uk-UA"/>
        </w:rPr>
      </w:pPr>
      <w:r w:rsidRPr="000F2CC6">
        <w:rPr>
          <w:sz w:val="24"/>
          <w:lang w:val="uk-UA"/>
        </w:rPr>
        <w:t>У разі несвоєчасної оплати платежів, обумовлених цією комерційною пропозицією</w:t>
      </w:r>
      <w:r w:rsidR="00BF6972" w:rsidRPr="006A76AD">
        <w:rPr>
          <w:sz w:val="24"/>
          <w:lang w:val="uk-UA"/>
        </w:rPr>
        <w:t xml:space="preserve">, </w:t>
      </w:r>
      <w:r w:rsidRPr="000F2CC6">
        <w:rPr>
          <w:sz w:val="24"/>
          <w:lang w:val="uk-UA"/>
        </w:rPr>
        <w:t>Споживач сплачує Постачальнику пеню у розмірі подвійної облікової ставки НБУ від суми заборгованості за кожний день прострочення платежу, в</w:t>
      </w:r>
      <w:r>
        <w:rPr>
          <w:sz w:val="24"/>
          <w:lang w:val="uk-UA"/>
        </w:rPr>
        <w:t>раховуючи день фактичної оплати,</w:t>
      </w:r>
      <w:r w:rsidR="00BF6972" w:rsidRPr="006A76AD">
        <w:rPr>
          <w:sz w:val="24"/>
          <w:lang w:val="uk-UA"/>
        </w:rPr>
        <w:t xml:space="preserve"> та 3% річних від суми боргу. Сума боргу сплачується Споживачем з урахуванням встановленого індексу інфляції за весь період прострочення.</w:t>
      </w:r>
    </w:p>
    <w:p w14:paraId="380C7956" w14:textId="44BE6D53" w:rsidR="00194291" w:rsidRPr="008E591F" w:rsidRDefault="00194291" w:rsidP="0026601D">
      <w:pPr>
        <w:pStyle w:val="a5"/>
        <w:numPr>
          <w:ilvl w:val="1"/>
          <w:numId w:val="3"/>
        </w:numPr>
        <w:tabs>
          <w:tab w:val="left" w:pos="691"/>
          <w:tab w:val="left" w:pos="1276"/>
        </w:tabs>
        <w:spacing w:line="276" w:lineRule="auto"/>
        <w:ind w:left="0" w:right="2" w:firstLine="709"/>
        <w:rPr>
          <w:sz w:val="24"/>
          <w:lang w:val="uk-UA"/>
        </w:rPr>
      </w:pPr>
      <w:r w:rsidRPr="008E591F">
        <w:rPr>
          <w:sz w:val="24"/>
          <w:lang w:val="uk-UA"/>
        </w:rPr>
        <w:t>У разі відхилення прогнозованого (заявленого) обсягу споживання електричної енергії</w:t>
      </w:r>
      <w:r w:rsidR="00932B5B">
        <w:rPr>
          <w:sz w:val="24"/>
          <w:lang w:val="uk-UA"/>
        </w:rPr>
        <w:t xml:space="preserve"> </w:t>
      </w:r>
      <w:r w:rsidRPr="008E591F">
        <w:rPr>
          <w:sz w:val="24"/>
          <w:lang w:val="uk-UA"/>
        </w:rPr>
        <w:t>від фактичного, Споживач сплачує вартість небалансів електричної енергії, яка розраховується для кожної години доби</w:t>
      </w:r>
      <w:r w:rsidR="003258A2" w:rsidRPr="008E591F">
        <w:rPr>
          <w:sz w:val="24"/>
          <w:lang w:val="uk-UA"/>
        </w:rPr>
        <w:t>.</w:t>
      </w:r>
      <w:r w:rsidR="003258A2" w:rsidRPr="008E591F">
        <w:rPr>
          <w:lang w:val="ru-RU"/>
        </w:rPr>
        <w:t xml:space="preserve"> </w:t>
      </w:r>
      <w:r w:rsidR="003258A2" w:rsidRPr="008E591F">
        <w:rPr>
          <w:sz w:val="24"/>
          <w:lang w:val="uk-UA"/>
        </w:rPr>
        <w:t>Порядок розрахунку обсягів, ціни та вартості небалансів електричної енергії визначається Правилами ринку.</w:t>
      </w:r>
    </w:p>
    <w:p w14:paraId="5197ABDD" w14:textId="77777777" w:rsidR="00095BDF" w:rsidRPr="006A76AD" w:rsidRDefault="00095BDF" w:rsidP="0026601D">
      <w:pPr>
        <w:pStyle w:val="a3"/>
        <w:spacing w:before="10" w:line="276" w:lineRule="auto"/>
        <w:rPr>
          <w:sz w:val="25"/>
          <w:lang w:val="uk-UA"/>
        </w:rPr>
      </w:pPr>
    </w:p>
    <w:p w14:paraId="42A90C09" w14:textId="77777777" w:rsidR="00095BDF" w:rsidRPr="006A76AD" w:rsidRDefault="00BF6972" w:rsidP="0026601D">
      <w:pPr>
        <w:pStyle w:val="11"/>
        <w:numPr>
          <w:ilvl w:val="0"/>
          <w:numId w:val="11"/>
        </w:numPr>
        <w:tabs>
          <w:tab w:val="left" w:pos="284"/>
        </w:tabs>
        <w:spacing w:line="276" w:lineRule="auto"/>
        <w:ind w:left="0" w:right="2" w:firstLine="0"/>
        <w:rPr>
          <w:lang w:val="uk-UA"/>
        </w:rPr>
      </w:pPr>
      <w:r w:rsidRPr="006A76AD">
        <w:rPr>
          <w:lang w:val="uk-UA"/>
        </w:rPr>
        <w:t>Зобов'язання надавати компенсації Споживачу за недотримання Постачальником комерційної якості надання</w:t>
      </w:r>
      <w:r w:rsidRPr="006A76AD">
        <w:rPr>
          <w:spacing w:val="-1"/>
          <w:lang w:val="uk-UA"/>
        </w:rPr>
        <w:t xml:space="preserve"> </w:t>
      </w:r>
      <w:r w:rsidRPr="006A76AD">
        <w:rPr>
          <w:lang w:val="uk-UA"/>
        </w:rPr>
        <w:t>послуг</w:t>
      </w:r>
    </w:p>
    <w:p w14:paraId="6A3F8B6F" w14:textId="77777777" w:rsidR="00095BDF" w:rsidRPr="006A76AD" w:rsidRDefault="00BF6972" w:rsidP="0026601D">
      <w:pPr>
        <w:pStyle w:val="a3"/>
        <w:tabs>
          <w:tab w:val="left" w:pos="709"/>
          <w:tab w:val="left" w:pos="1276"/>
        </w:tabs>
        <w:spacing w:line="276" w:lineRule="auto"/>
        <w:ind w:right="2" w:firstLine="709"/>
        <w:jc w:val="both"/>
        <w:rPr>
          <w:lang w:val="uk-UA"/>
        </w:rPr>
      </w:pPr>
      <w:r w:rsidRPr="006A76AD">
        <w:rPr>
          <w:lang w:val="uk-UA"/>
        </w:rPr>
        <w:t>9.1. Надається Постачальником Споживачу в порядку, затвердженому Регулятором та відповідно до умов Договору.</w:t>
      </w:r>
    </w:p>
    <w:p w14:paraId="22D51D2F" w14:textId="77777777" w:rsidR="00095BDF" w:rsidRPr="006A76AD" w:rsidRDefault="00095BDF" w:rsidP="0026601D">
      <w:pPr>
        <w:pStyle w:val="a3"/>
        <w:spacing w:line="276" w:lineRule="auto"/>
        <w:rPr>
          <w:sz w:val="26"/>
          <w:lang w:val="uk-UA"/>
        </w:rPr>
      </w:pPr>
    </w:p>
    <w:p w14:paraId="64CD5137" w14:textId="77777777" w:rsidR="00095BDF" w:rsidRPr="00742234" w:rsidRDefault="00BF6972" w:rsidP="0026601D">
      <w:pPr>
        <w:pStyle w:val="11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rPr>
          <w:lang w:val="uk-UA"/>
        </w:rPr>
      </w:pPr>
      <w:r w:rsidRPr="00742234">
        <w:rPr>
          <w:lang w:val="uk-UA"/>
        </w:rPr>
        <w:t>Штраф за дострокове припинення дії</w:t>
      </w:r>
      <w:r w:rsidRPr="00742234">
        <w:rPr>
          <w:spacing w:val="-8"/>
          <w:lang w:val="uk-UA"/>
        </w:rPr>
        <w:t xml:space="preserve"> </w:t>
      </w:r>
      <w:r w:rsidRPr="00742234">
        <w:rPr>
          <w:lang w:val="uk-UA"/>
        </w:rPr>
        <w:t>договору</w:t>
      </w:r>
    </w:p>
    <w:p w14:paraId="33B18D36" w14:textId="6697EB7C" w:rsidR="00E82A23" w:rsidRPr="0026601D" w:rsidRDefault="00BF6972" w:rsidP="0026601D">
      <w:pPr>
        <w:pStyle w:val="a3"/>
        <w:spacing w:line="276" w:lineRule="auto"/>
        <w:ind w:firstLine="709"/>
        <w:jc w:val="both"/>
        <w:rPr>
          <w:lang w:val="uk-UA"/>
        </w:rPr>
      </w:pPr>
      <w:r w:rsidRPr="0026601D">
        <w:rPr>
          <w:lang w:val="uk-UA"/>
        </w:rPr>
        <w:t>10.1.</w:t>
      </w:r>
      <w:r w:rsidR="00763234" w:rsidRPr="0026601D">
        <w:rPr>
          <w:lang w:val="uk-UA"/>
        </w:rPr>
        <w:t xml:space="preserve"> </w:t>
      </w:r>
      <w:r w:rsidR="0026601D" w:rsidRPr="0026601D">
        <w:rPr>
          <w:lang w:val="uk-UA"/>
        </w:rPr>
        <w:t xml:space="preserve">У випадку не повідомлення Постачальника, або повідомлення з порушенням строків, встановлених Правилами роздрібного ринку електричної енергії, затверджених Постановою НКРЕКП № 312 від 14.03.2018, про дострокове припинення (розірвання) договору споживачем, Постачальник має право нарахувати Споживачу штраф у розмірі 10% вартості спожитого обсягу електроенергії за останній розрахунковий період, погоджений сторонами у відповідному акті </w:t>
      </w:r>
      <w:r w:rsidR="00262839" w:rsidRPr="007E7D93">
        <w:rPr>
          <w:lang w:val="uk-UA"/>
        </w:rPr>
        <w:t>прийняття-передавання</w:t>
      </w:r>
      <w:r w:rsidR="0026601D" w:rsidRPr="0026601D">
        <w:rPr>
          <w:lang w:val="uk-UA"/>
        </w:rPr>
        <w:t>.</w:t>
      </w:r>
      <w:bookmarkStart w:id="3" w:name="_GoBack"/>
      <w:bookmarkEnd w:id="3"/>
    </w:p>
    <w:p w14:paraId="6097AF49" w14:textId="14F87626" w:rsidR="0026601D" w:rsidRDefault="0026601D" w:rsidP="0026601D">
      <w:pPr>
        <w:pStyle w:val="a3"/>
        <w:spacing w:line="276" w:lineRule="auto"/>
        <w:ind w:firstLine="709"/>
        <w:jc w:val="both"/>
        <w:rPr>
          <w:color w:val="00B050"/>
          <w:lang w:val="uk-UA"/>
        </w:rPr>
      </w:pPr>
    </w:p>
    <w:p w14:paraId="4AE1FA69" w14:textId="77777777" w:rsidR="00095BDF" w:rsidRPr="00742234" w:rsidRDefault="00BF6972" w:rsidP="0026601D">
      <w:pPr>
        <w:pStyle w:val="11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rPr>
          <w:lang w:val="uk-UA"/>
        </w:rPr>
      </w:pPr>
      <w:r w:rsidRPr="00742234">
        <w:rPr>
          <w:lang w:val="uk-UA"/>
        </w:rPr>
        <w:t>Строк дії договору та умови</w:t>
      </w:r>
      <w:r w:rsidRPr="00742234">
        <w:rPr>
          <w:spacing w:val="-8"/>
          <w:lang w:val="uk-UA"/>
        </w:rPr>
        <w:t xml:space="preserve"> </w:t>
      </w:r>
      <w:r w:rsidRPr="00742234">
        <w:rPr>
          <w:lang w:val="uk-UA"/>
        </w:rPr>
        <w:t>пролонгації.</w:t>
      </w:r>
    </w:p>
    <w:p w14:paraId="5BB768F0" w14:textId="4DA352C5" w:rsidR="00095BDF" w:rsidRPr="00742234" w:rsidRDefault="00BF6972" w:rsidP="0026601D">
      <w:pPr>
        <w:pStyle w:val="a3"/>
        <w:numPr>
          <w:ilvl w:val="1"/>
          <w:numId w:val="2"/>
        </w:numPr>
        <w:tabs>
          <w:tab w:val="left" w:pos="1276"/>
        </w:tabs>
        <w:spacing w:line="276" w:lineRule="auto"/>
        <w:ind w:left="0" w:right="2" w:firstLine="709"/>
        <w:jc w:val="both"/>
        <w:rPr>
          <w:lang w:val="uk-UA"/>
        </w:rPr>
      </w:pPr>
      <w:r w:rsidRPr="00742234">
        <w:rPr>
          <w:lang w:val="uk-UA"/>
        </w:rPr>
        <w:t>Для споживачів, що приєднуються до Договору на умовах цієї Комерційної пропозиції,</w:t>
      </w:r>
      <w:r w:rsidRPr="00742234">
        <w:rPr>
          <w:spacing w:val="-13"/>
          <w:lang w:val="uk-UA"/>
        </w:rPr>
        <w:t xml:space="preserve"> </w:t>
      </w:r>
      <w:r w:rsidRPr="00742234">
        <w:rPr>
          <w:lang w:val="uk-UA"/>
        </w:rPr>
        <w:t>Договір</w:t>
      </w:r>
      <w:r w:rsidRPr="00742234">
        <w:rPr>
          <w:spacing w:val="-13"/>
          <w:lang w:val="uk-UA"/>
        </w:rPr>
        <w:t xml:space="preserve"> </w:t>
      </w:r>
      <w:r w:rsidRPr="00742234">
        <w:rPr>
          <w:lang w:val="uk-UA"/>
        </w:rPr>
        <w:t>набирає</w:t>
      </w:r>
      <w:r w:rsidRPr="00742234">
        <w:rPr>
          <w:spacing w:val="-13"/>
          <w:lang w:val="uk-UA"/>
        </w:rPr>
        <w:t xml:space="preserve"> </w:t>
      </w:r>
      <w:r w:rsidRPr="00742234">
        <w:rPr>
          <w:lang w:val="uk-UA"/>
        </w:rPr>
        <w:t>чинності</w:t>
      </w:r>
      <w:r w:rsidRPr="00742234">
        <w:rPr>
          <w:spacing w:val="-11"/>
          <w:lang w:val="uk-UA"/>
        </w:rPr>
        <w:t xml:space="preserve"> </w:t>
      </w:r>
      <w:r w:rsidRPr="00742234">
        <w:rPr>
          <w:lang w:val="uk-UA"/>
        </w:rPr>
        <w:t>з</w:t>
      </w:r>
      <w:r w:rsidRPr="00742234">
        <w:rPr>
          <w:spacing w:val="-15"/>
          <w:lang w:val="uk-UA"/>
        </w:rPr>
        <w:t xml:space="preserve"> </w:t>
      </w:r>
      <w:r w:rsidRPr="00742234">
        <w:rPr>
          <w:lang w:val="uk-UA"/>
        </w:rPr>
        <w:t>дати</w:t>
      </w:r>
      <w:r w:rsidRPr="00742234">
        <w:rPr>
          <w:spacing w:val="-13"/>
          <w:lang w:val="uk-UA"/>
        </w:rPr>
        <w:t xml:space="preserve"> </w:t>
      </w:r>
      <w:r w:rsidRPr="00742234">
        <w:rPr>
          <w:lang w:val="uk-UA"/>
        </w:rPr>
        <w:t>подання</w:t>
      </w:r>
      <w:r w:rsidRPr="00742234">
        <w:rPr>
          <w:spacing w:val="-13"/>
          <w:lang w:val="uk-UA"/>
        </w:rPr>
        <w:t xml:space="preserve"> </w:t>
      </w:r>
      <w:r w:rsidRPr="00742234">
        <w:rPr>
          <w:lang w:val="uk-UA"/>
        </w:rPr>
        <w:t>Споживачем</w:t>
      </w:r>
      <w:r w:rsidRPr="00742234">
        <w:rPr>
          <w:spacing w:val="-14"/>
          <w:lang w:val="uk-UA"/>
        </w:rPr>
        <w:t xml:space="preserve"> </w:t>
      </w:r>
      <w:r w:rsidRPr="00742234">
        <w:rPr>
          <w:lang w:val="uk-UA"/>
        </w:rPr>
        <w:t>заяви-приєднання</w:t>
      </w:r>
      <w:r w:rsidR="00210A32">
        <w:rPr>
          <w:lang w:val="uk-UA"/>
        </w:rPr>
        <w:t>,</w:t>
      </w:r>
      <w:r w:rsidRPr="00742234">
        <w:rPr>
          <w:spacing w:val="-15"/>
          <w:lang w:val="uk-UA"/>
        </w:rPr>
        <w:t xml:space="preserve"> </w:t>
      </w:r>
      <w:r w:rsidRPr="00742234">
        <w:rPr>
          <w:lang w:val="uk-UA"/>
        </w:rPr>
        <w:t>в</w:t>
      </w:r>
      <w:r w:rsidRPr="00742234">
        <w:rPr>
          <w:spacing w:val="-14"/>
          <w:lang w:val="uk-UA"/>
        </w:rPr>
        <w:t xml:space="preserve"> </w:t>
      </w:r>
      <w:r w:rsidRPr="00742234">
        <w:rPr>
          <w:lang w:val="uk-UA"/>
        </w:rPr>
        <w:t>якій</w:t>
      </w:r>
      <w:r w:rsidRPr="00742234">
        <w:rPr>
          <w:spacing w:val="-13"/>
          <w:lang w:val="uk-UA"/>
        </w:rPr>
        <w:t xml:space="preserve"> </w:t>
      </w:r>
      <w:r w:rsidRPr="00742234">
        <w:rPr>
          <w:lang w:val="uk-UA"/>
        </w:rPr>
        <w:t>буде вказано про вибір Споживачем цієї Комерційної пропозиції, якщо Постачальником не буде відмовлено в укладенні договору у порядку, встановленому п. 3.2.11 ПРРЕЕ</w:t>
      </w:r>
      <w:r w:rsidR="00A531A4" w:rsidRPr="00742234">
        <w:rPr>
          <w:lang w:val="uk-UA"/>
        </w:rPr>
        <w:t>, при цьому строк поставки електричної енергії починається з дати</w:t>
      </w:r>
      <w:r w:rsidR="00210A32">
        <w:rPr>
          <w:lang w:val="uk-UA"/>
        </w:rPr>
        <w:t>,</w:t>
      </w:r>
      <w:r w:rsidR="00A531A4" w:rsidRPr="00742234">
        <w:rPr>
          <w:lang w:val="uk-UA"/>
        </w:rPr>
        <w:t xml:space="preserve"> зазначеної у заяві-приєднання.</w:t>
      </w:r>
      <w:r w:rsidR="00A531A4" w:rsidRPr="00742234">
        <w:rPr>
          <w:spacing w:val="-15"/>
          <w:lang w:val="uk-UA"/>
        </w:rPr>
        <w:t xml:space="preserve"> </w:t>
      </w:r>
    </w:p>
    <w:p w14:paraId="2641B20E" w14:textId="220DC1F3" w:rsidR="00095BDF" w:rsidRDefault="00BF6972" w:rsidP="0026601D">
      <w:pPr>
        <w:pStyle w:val="a5"/>
        <w:numPr>
          <w:ilvl w:val="1"/>
          <w:numId w:val="2"/>
        </w:numPr>
        <w:tabs>
          <w:tab w:val="left" w:pos="1276"/>
        </w:tabs>
        <w:spacing w:line="276" w:lineRule="auto"/>
        <w:ind w:left="0" w:right="2" w:firstLine="709"/>
        <w:rPr>
          <w:sz w:val="24"/>
          <w:lang w:val="uk-UA"/>
        </w:rPr>
      </w:pPr>
      <w:r w:rsidRPr="00742234">
        <w:rPr>
          <w:sz w:val="24"/>
          <w:lang w:val="uk-UA"/>
        </w:rPr>
        <w:t xml:space="preserve">Договір на умовах даної Комерційної пропозиції укладається на строк один </w:t>
      </w:r>
      <w:r w:rsidRPr="0026601D">
        <w:rPr>
          <w:sz w:val="24"/>
          <w:lang w:val="uk-UA"/>
        </w:rPr>
        <w:t xml:space="preserve">календарний </w:t>
      </w:r>
      <w:r w:rsidR="00A531A4" w:rsidRPr="0026601D">
        <w:rPr>
          <w:sz w:val="24"/>
          <w:lang w:val="uk-UA"/>
        </w:rPr>
        <w:t>рік</w:t>
      </w:r>
      <w:r w:rsidRPr="0026601D">
        <w:rPr>
          <w:sz w:val="24"/>
          <w:lang w:val="uk-UA"/>
        </w:rPr>
        <w:t xml:space="preserve"> та вважається продовженим на кожен наступний календарний </w:t>
      </w:r>
      <w:r w:rsidR="00A531A4" w:rsidRPr="0026601D">
        <w:rPr>
          <w:sz w:val="24"/>
          <w:lang w:val="uk-UA"/>
        </w:rPr>
        <w:t>рік</w:t>
      </w:r>
      <w:r w:rsidRPr="0026601D">
        <w:rPr>
          <w:sz w:val="24"/>
          <w:lang w:val="uk-UA"/>
        </w:rPr>
        <w:t>, якщо Постачальник не відмовиться від його пролонгації в зв’язку з порушенням Споживачем умов п.5 цієї Комерційної</w:t>
      </w:r>
      <w:r w:rsidRPr="0026601D">
        <w:rPr>
          <w:spacing w:val="-5"/>
          <w:sz w:val="24"/>
          <w:lang w:val="uk-UA"/>
        </w:rPr>
        <w:t xml:space="preserve"> </w:t>
      </w:r>
      <w:r w:rsidRPr="00742234">
        <w:rPr>
          <w:sz w:val="24"/>
          <w:lang w:val="uk-UA"/>
        </w:rPr>
        <w:t>пропозиції.</w:t>
      </w:r>
    </w:p>
    <w:p w14:paraId="04D656A1" w14:textId="7391F3A3" w:rsidR="00BA4EC5" w:rsidRPr="00742234" w:rsidRDefault="00BA4EC5" w:rsidP="0026601D">
      <w:pPr>
        <w:pStyle w:val="a5"/>
        <w:numPr>
          <w:ilvl w:val="1"/>
          <w:numId w:val="2"/>
        </w:numPr>
        <w:tabs>
          <w:tab w:val="left" w:pos="1276"/>
        </w:tabs>
        <w:spacing w:line="276" w:lineRule="auto"/>
        <w:ind w:left="0" w:right="2" w:firstLine="709"/>
        <w:rPr>
          <w:sz w:val="24"/>
          <w:lang w:val="uk-UA"/>
        </w:rPr>
      </w:pPr>
      <w:r w:rsidRPr="00742234">
        <w:rPr>
          <w:sz w:val="24"/>
          <w:lang w:val="uk-UA"/>
        </w:rPr>
        <w:t>Постачальник може відмовитись від пролонгації договору на</w:t>
      </w:r>
      <w:r>
        <w:rPr>
          <w:sz w:val="24"/>
          <w:lang w:val="uk-UA"/>
        </w:rPr>
        <w:t xml:space="preserve"> наступний розрахунковий період</w:t>
      </w:r>
      <w:r w:rsidRPr="00742234">
        <w:rPr>
          <w:sz w:val="24"/>
          <w:lang w:val="uk-UA"/>
        </w:rPr>
        <w:t xml:space="preserve"> в разі суттєвого порушення споживачем умов</w:t>
      </w:r>
      <w:r w:rsidRPr="00742234">
        <w:rPr>
          <w:spacing w:val="2"/>
          <w:sz w:val="24"/>
          <w:lang w:val="uk-UA"/>
        </w:rPr>
        <w:t xml:space="preserve"> </w:t>
      </w:r>
      <w:r w:rsidRPr="00742234">
        <w:rPr>
          <w:sz w:val="24"/>
          <w:lang w:val="uk-UA"/>
        </w:rPr>
        <w:t>договору</w:t>
      </w:r>
      <w:r>
        <w:rPr>
          <w:sz w:val="24"/>
          <w:lang w:val="uk-UA"/>
        </w:rPr>
        <w:t>.</w:t>
      </w:r>
    </w:p>
    <w:p w14:paraId="41588805" w14:textId="77777777" w:rsidR="00095BDF" w:rsidRPr="00742234" w:rsidRDefault="00BF6972" w:rsidP="0026601D">
      <w:pPr>
        <w:pStyle w:val="a5"/>
        <w:numPr>
          <w:ilvl w:val="1"/>
          <w:numId w:val="2"/>
        </w:numPr>
        <w:tabs>
          <w:tab w:val="left" w:pos="1276"/>
        </w:tabs>
        <w:spacing w:line="276" w:lineRule="auto"/>
        <w:ind w:left="0" w:right="2" w:firstLine="709"/>
        <w:rPr>
          <w:sz w:val="24"/>
          <w:lang w:val="uk-UA"/>
        </w:rPr>
      </w:pPr>
      <w:r w:rsidRPr="00742234">
        <w:rPr>
          <w:sz w:val="24"/>
          <w:lang w:val="uk-UA"/>
        </w:rPr>
        <w:t xml:space="preserve">У разі, якщо об'єкт Споживача перебуває у власності (користуванні) кількох осіб, </w:t>
      </w:r>
      <w:r w:rsidRPr="00742234">
        <w:rPr>
          <w:sz w:val="24"/>
          <w:lang w:val="uk-UA"/>
        </w:rPr>
        <w:lastRenderedPageBreak/>
        <w:t>укладається один Договір з одним із співвласників (користувачів). Наявність та дійсність письмової згоди всіх інших співвласників (користувачів) забезпечує особа, яка звернулась за укладенням договору (акцептувала заяву-приєднання), така особа несе повну відповідальність за наявність претензій з боку третіх</w:t>
      </w:r>
      <w:r w:rsidRPr="00742234">
        <w:rPr>
          <w:spacing w:val="-9"/>
          <w:sz w:val="24"/>
          <w:lang w:val="uk-UA"/>
        </w:rPr>
        <w:t xml:space="preserve"> </w:t>
      </w:r>
      <w:r w:rsidRPr="00742234">
        <w:rPr>
          <w:sz w:val="24"/>
          <w:lang w:val="uk-UA"/>
        </w:rPr>
        <w:t>осіб.</w:t>
      </w:r>
    </w:p>
    <w:p w14:paraId="7C6705D9" w14:textId="77777777" w:rsidR="00095BDF" w:rsidRPr="00742234" w:rsidRDefault="00BF6972" w:rsidP="0026601D">
      <w:pPr>
        <w:pStyle w:val="a5"/>
        <w:numPr>
          <w:ilvl w:val="1"/>
          <w:numId w:val="2"/>
        </w:numPr>
        <w:tabs>
          <w:tab w:val="left" w:pos="1276"/>
        </w:tabs>
        <w:spacing w:line="276" w:lineRule="auto"/>
        <w:ind w:left="0" w:right="2" w:firstLine="709"/>
        <w:rPr>
          <w:lang w:val="uk-UA"/>
        </w:rPr>
      </w:pPr>
      <w:r w:rsidRPr="00742234">
        <w:rPr>
          <w:sz w:val="24"/>
          <w:lang w:val="uk-UA"/>
        </w:rPr>
        <w:t xml:space="preserve">Постачальник має повідомити про зміну будь-яких </w:t>
      </w:r>
      <w:r w:rsidRPr="00742234">
        <w:rPr>
          <w:spacing w:val="-3"/>
          <w:sz w:val="24"/>
          <w:lang w:val="uk-UA"/>
        </w:rPr>
        <w:t xml:space="preserve">умов </w:t>
      </w:r>
      <w:r w:rsidRPr="00742234">
        <w:rPr>
          <w:sz w:val="24"/>
          <w:lang w:val="uk-UA"/>
        </w:rPr>
        <w:t>Договору Споживача, в тому числі умов Комерційної пропозиції, не пізніше, ніж за 20 днів до дати їх застосування з урахуванням</w:t>
      </w:r>
      <w:r w:rsidRPr="00742234">
        <w:rPr>
          <w:spacing w:val="32"/>
          <w:sz w:val="24"/>
          <w:lang w:val="uk-UA"/>
        </w:rPr>
        <w:t xml:space="preserve"> </w:t>
      </w:r>
      <w:r w:rsidRPr="00742234">
        <w:rPr>
          <w:sz w:val="24"/>
          <w:lang w:val="uk-UA"/>
        </w:rPr>
        <w:t>інформації</w:t>
      </w:r>
      <w:r w:rsidRPr="00742234">
        <w:rPr>
          <w:spacing w:val="34"/>
          <w:sz w:val="24"/>
          <w:lang w:val="uk-UA"/>
        </w:rPr>
        <w:t xml:space="preserve"> </w:t>
      </w:r>
      <w:r w:rsidRPr="00742234">
        <w:rPr>
          <w:sz w:val="24"/>
          <w:lang w:val="uk-UA"/>
        </w:rPr>
        <w:t>про</w:t>
      </w:r>
      <w:r w:rsidRPr="00742234">
        <w:rPr>
          <w:spacing w:val="32"/>
          <w:sz w:val="24"/>
          <w:lang w:val="uk-UA"/>
        </w:rPr>
        <w:t xml:space="preserve"> </w:t>
      </w:r>
      <w:r w:rsidRPr="00742234">
        <w:rPr>
          <w:sz w:val="24"/>
          <w:lang w:val="uk-UA"/>
        </w:rPr>
        <w:t>право</w:t>
      </w:r>
      <w:r w:rsidRPr="00742234">
        <w:rPr>
          <w:spacing w:val="33"/>
          <w:sz w:val="24"/>
          <w:lang w:val="uk-UA"/>
        </w:rPr>
        <w:t xml:space="preserve"> </w:t>
      </w:r>
      <w:r w:rsidRPr="00742234">
        <w:rPr>
          <w:sz w:val="24"/>
          <w:lang w:val="uk-UA"/>
        </w:rPr>
        <w:t>Споживача</w:t>
      </w:r>
      <w:r w:rsidRPr="00742234">
        <w:rPr>
          <w:spacing w:val="34"/>
          <w:sz w:val="24"/>
          <w:lang w:val="uk-UA"/>
        </w:rPr>
        <w:t xml:space="preserve"> </w:t>
      </w:r>
      <w:r w:rsidRPr="00742234">
        <w:rPr>
          <w:sz w:val="24"/>
          <w:lang w:val="uk-UA"/>
        </w:rPr>
        <w:t>розірвати</w:t>
      </w:r>
      <w:r w:rsidRPr="00742234">
        <w:rPr>
          <w:spacing w:val="35"/>
          <w:sz w:val="24"/>
          <w:lang w:val="uk-UA"/>
        </w:rPr>
        <w:t xml:space="preserve"> </w:t>
      </w:r>
      <w:r w:rsidRPr="00742234">
        <w:rPr>
          <w:sz w:val="24"/>
          <w:lang w:val="uk-UA"/>
        </w:rPr>
        <w:t>цей</w:t>
      </w:r>
      <w:r w:rsidRPr="00742234">
        <w:rPr>
          <w:spacing w:val="33"/>
          <w:sz w:val="24"/>
          <w:lang w:val="uk-UA"/>
        </w:rPr>
        <w:t xml:space="preserve"> </w:t>
      </w:r>
      <w:r w:rsidRPr="00742234">
        <w:rPr>
          <w:sz w:val="24"/>
          <w:lang w:val="uk-UA"/>
        </w:rPr>
        <w:t>Договір.</w:t>
      </w:r>
      <w:r w:rsidRPr="00742234">
        <w:rPr>
          <w:spacing w:val="34"/>
          <w:sz w:val="24"/>
          <w:lang w:val="uk-UA"/>
        </w:rPr>
        <w:t xml:space="preserve"> </w:t>
      </w:r>
      <w:r w:rsidRPr="00742234">
        <w:rPr>
          <w:sz w:val="24"/>
          <w:lang w:val="uk-UA"/>
        </w:rPr>
        <w:t>Якщо</w:t>
      </w:r>
      <w:r w:rsidRPr="00742234">
        <w:rPr>
          <w:spacing w:val="32"/>
          <w:sz w:val="24"/>
          <w:lang w:val="uk-UA"/>
        </w:rPr>
        <w:t xml:space="preserve"> </w:t>
      </w:r>
      <w:r w:rsidRPr="00742234">
        <w:rPr>
          <w:sz w:val="24"/>
          <w:lang w:val="uk-UA"/>
        </w:rPr>
        <w:t>Споживач</w:t>
      </w:r>
      <w:r w:rsidR="006F70EF" w:rsidRPr="00742234">
        <w:rPr>
          <w:sz w:val="24"/>
          <w:lang w:val="uk-UA"/>
        </w:rPr>
        <w:t xml:space="preserve"> </w:t>
      </w:r>
      <w:r w:rsidRPr="00742234">
        <w:rPr>
          <w:lang w:val="uk-UA"/>
        </w:rPr>
        <w:t>продовжує користуватись електричною енергією після спливу 20-дненного строку з моменту повідомлення Постачальника про внесення змін у Договір, то вважається, що споживач погоджується отримувати електричну енергії на умовах Договору з відповідними змінами.</w:t>
      </w:r>
    </w:p>
    <w:p w14:paraId="32AD0BCF" w14:textId="77777777" w:rsidR="00095BDF" w:rsidRPr="00263452" w:rsidRDefault="00BF6972" w:rsidP="0026601D">
      <w:pPr>
        <w:pStyle w:val="a5"/>
        <w:numPr>
          <w:ilvl w:val="1"/>
          <w:numId w:val="2"/>
        </w:numPr>
        <w:tabs>
          <w:tab w:val="left" w:pos="1276"/>
        </w:tabs>
        <w:spacing w:line="276" w:lineRule="auto"/>
        <w:ind w:left="0" w:right="2" w:firstLine="709"/>
        <w:rPr>
          <w:sz w:val="24"/>
          <w:lang w:val="uk-UA"/>
        </w:rPr>
      </w:pPr>
      <w:r w:rsidRPr="00742234">
        <w:rPr>
          <w:sz w:val="24"/>
          <w:lang w:val="uk-UA"/>
        </w:rPr>
        <w:t>Договір в частині постачання електричної енергії припиняє свою дію у випадках, передбачених п.11.2. цієї Комерційної пропозиції, з дати, вказаної в повідомленні наданому (направленому) споживачу, не пізніше дати припинення Договору в частині постачання електричної енергії, якщо інша дата не буде узгоджена сторонами додатково, а в частині взаєморозрахунків – діє до повного їх</w:t>
      </w:r>
      <w:r w:rsidRPr="00742234">
        <w:rPr>
          <w:spacing w:val="1"/>
          <w:sz w:val="24"/>
          <w:lang w:val="uk-UA"/>
        </w:rPr>
        <w:t xml:space="preserve"> </w:t>
      </w:r>
      <w:r w:rsidRPr="00742234">
        <w:rPr>
          <w:sz w:val="24"/>
          <w:lang w:val="uk-UA"/>
        </w:rPr>
        <w:t>виконання</w:t>
      </w:r>
      <w:r w:rsidRPr="00263452">
        <w:rPr>
          <w:sz w:val="24"/>
          <w:lang w:val="uk-UA"/>
        </w:rPr>
        <w:t>.</w:t>
      </w:r>
    </w:p>
    <w:p w14:paraId="33AACEFB" w14:textId="77777777" w:rsidR="00095BDF" w:rsidRPr="006A76AD" w:rsidRDefault="00095BDF" w:rsidP="0026601D">
      <w:pPr>
        <w:pStyle w:val="a3"/>
        <w:spacing w:before="8" w:line="276" w:lineRule="auto"/>
        <w:ind w:right="2"/>
        <w:rPr>
          <w:sz w:val="25"/>
          <w:lang w:val="uk-UA"/>
        </w:rPr>
      </w:pPr>
    </w:p>
    <w:p w14:paraId="3AD3314D" w14:textId="77777777" w:rsidR="00095BDF" w:rsidRPr="006A76AD" w:rsidRDefault="00BF6972" w:rsidP="0026601D">
      <w:pPr>
        <w:pStyle w:val="11"/>
        <w:numPr>
          <w:ilvl w:val="0"/>
          <w:numId w:val="11"/>
        </w:numPr>
        <w:tabs>
          <w:tab w:val="left" w:pos="426"/>
        </w:tabs>
        <w:spacing w:before="1" w:line="276" w:lineRule="auto"/>
        <w:ind w:left="0" w:right="2" w:firstLine="0"/>
        <w:rPr>
          <w:lang w:val="uk-UA"/>
        </w:rPr>
      </w:pPr>
      <w:r w:rsidRPr="006A76AD">
        <w:rPr>
          <w:lang w:val="uk-UA"/>
        </w:rPr>
        <w:t>Урахування пільг,</w:t>
      </w:r>
      <w:r w:rsidRPr="006A76AD">
        <w:rPr>
          <w:spacing w:val="-4"/>
          <w:lang w:val="uk-UA"/>
        </w:rPr>
        <w:t xml:space="preserve"> </w:t>
      </w:r>
      <w:r w:rsidRPr="006A76AD">
        <w:rPr>
          <w:lang w:val="uk-UA"/>
        </w:rPr>
        <w:t>субсидій</w:t>
      </w:r>
    </w:p>
    <w:p w14:paraId="531720B4" w14:textId="77777777" w:rsidR="00095BDF" w:rsidRPr="006A76AD" w:rsidRDefault="00BF6972" w:rsidP="0026601D">
      <w:pPr>
        <w:pStyle w:val="a3"/>
        <w:spacing w:line="276" w:lineRule="auto"/>
        <w:ind w:right="2" w:firstLine="709"/>
        <w:jc w:val="both"/>
        <w:rPr>
          <w:lang w:val="uk-UA"/>
        </w:rPr>
      </w:pPr>
      <w:r w:rsidRPr="006A76AD">
        <w:rPr>
          <w:lang w:val="uk-UA"/>
        </w:rPr>
        <w:t>12.1. Умови Комерційної пропозиції не передбачають урахування пільг, субсидій.</w:t>
      </w:r>
    </w:p>
    <w:p w14:paraId="394E690A" w14:textId="77777777" w:rsidR="00095BDF" w:rsidRPr="006A76AD" w:rsidRDefault="00095BDF" w:rsidP="0026601D">
      <w:pPr>
        <w:pStyle w:val="a3"/>
        <w:spacing w:before="10" w:line="276" w:lineRule="auto"/>
        <w:ind w:right="2"/>
        <w:rPr>
          <w:sz w:val="27"/>
          <w:lang w:val="uk-UA"/>
        </w:rPr>
      </w:pPr>
    </w:p>
    <w:p w14:paraId="102081B2" w14:textId="77777777" w:rsidR="00095BDF" w:rsidRPr="006A76AD" w:rsidRDefault="00BF6972" w:rsidP="0026601D">
      <w:pPr>
        <w:pStyle w:val="11"/>
        <w:numPr>
          <w:ilvl w:val="0"/>
          <w:numId w:val="11"/>
        </w:numPr>
        <w:tabs>
          <w:tab w:val="left" w:pos="426"/>
        </w:tabs>
        <w:spacing w:line="276" w:lineRule="auto"/>
        <w:ind w:left="0" w:right="2" w:firstLine="0"/>
        <w:rPr>
          <w:lang w:val="uk-UA"/>
        </w:rPr>
      </w:pPr>
      <w:r w:rsidRPr="006A76AD">
        <w:rPr>
          <w:lang w:val="uk-UA"/>
        </w:rPr>
        <w:t>Можливість постачання захищеним</w:t>
      </w:r>
      <w:r w:rsidRPr="006A76AD">
        <w:rPr>
          <w:spacing w:val="-2"/>
          <w:lang w:val="uk-UA"/>
        </w:rPr>
        <w:t xml:space="preserve"> </w:t>
      </w:r>
      <w:r w:rsidRPr="006A76AD">
        <w:rPr>
          <w:lang w:val="uk-UA"/>
        </w:rPr>
        <w:t>споживачам</w:t>
      </w:r>
    </w:p>
    <w:p w14:paraId="4A1C5411" w14:textId="30F61C38" w:rsidR="00095BDF" w:rsidRPr="00932B5B" w:rsidRDefault="00BF6972" w:rsidP="0026601D">
      <w:pPr>
        <w:pStyle w:val="a3"/>
        <w:tabs>
          <w:tab w:val="left" w:pos="1418"/>
        </w:tabs>
        <w:spacing w:line="276" w:lineRule="auto"/>
        <w:ind w:right="2" w:firstLine="709"/>
        <w:jc w:val="both"/>
        <w:rPr>
          <w:lang w:val="uk-UA"/>
        </w:rPr>
      </w:pPr>
      <w:r w:rsidRPr="006A76AD">
        <w:rPr>
          <w:lang w:val="uk-UA"/>
        </w:rPr>
        <w:t>13.1.</w:t>
      </w:r>
      <w:r w:rsidR="00275B41">
        <w:rPr>
          <w:lang w:val="uk-UA"/>
        </w:rPr>
        <w:t xml:space="preserve"> </w:t>
      </w:r>
      <w:r w:rsidRPr="006A76AD">
        <w:rPr>
          <w:lang w:val="uk-UA"/>
        </w:rPr>
        <w:t xml:space="preserve">Умови комерційної пропозиції </w:t>
      </w:r>
      <w:r w:rsidR="0002764B">
        <w:rPr>
          <w:lang w:val="uk-UA"/>
        </w:rPr>
        <w:t xml:space="preserve">не </w:t>
      </w:r>
      <w:r w:rsidRPr="006A76AD">
        <w:rPr>
          <w:lang w:val="uk-UA"/>
        </w:rPr>
        <w:t xml:space="preserve">передбачають можливість постачання </w:t>
      </w:r>
      <w:r w:rsidRPr="00932B5B">
        <w:rPr>
          <w:lang w:val="uk-UA"/>
        </w:rPr>
        <w:t>захищеним споживачам.</w:t>
      </w:r>
    </w:p>
    <w:p w14:paraId="3BD1F82D" w14:textId="77777777" w:rsidR="00095BDF" w:rsidRPr="00932B5B" w:rsidRDefault="00095BDF" w:rsidP="0026601D">
      <w:pPr>
        <w:pStyle w:val="a3"/>
        <w:spacing w:before="9" w:line="276" w:lineRule="auto"/>
        <w:ind w:right="2"/>
        <w:rPr>
          <w:sz w:val="25"/>
          <w:lang w:val="uk-UA"/>
        </w:rPr>
      </w:pPr>
    </w:p>
    <w:p w14:paraId="012AB4B0" w14:textId="77777777" w:rsidR="00095BDF" w:rsidRPr="00932B5B" w:rsidRDefault="00BF6972" w:rsidP="0069572C">
      <w:pPr>
        <w:pStyle w:val="11"/>
        <w:numPr>
          <w:ilvl w:val="0"/>
          <w:numId w:val="11"/>
        </w:numPr>
        <w:tabs>
          <w:tab w:val="left" w:pos="426"/>
        </w:tabs>
        <w:spacing w:line="276" w:lineRule="auto"/>
        <w:ind w:left="0" w:right="2" w:firstLine="0"/>
        <w:rPr>
          <w:lang w:val="uk-UA"/>
        </w:rPr>
      </w:pPr>
      <w:r w:rsidRPr="00932B5B">
        <w:rPr>
          <w:lang w:val="uk-UA"/>
        </w:rPr>
        <w:t>Особливі умови, дотримання яких є</w:t>
      </w:r>
      <w:r w:rsidRPr="00932B5B">
        <w:rPr>
          <w:spacing w:val="-3"/>
          <w:lang w:val="uk-UA"/>
        </w:rPr>
        <w:t xml:space="preserve"> </w:t>
      </w:r>
      <w:r w:rsidRPr="00932B5B">
        <w:rPr>
          <w:lang w:val="uk-UA"/>
        </w:rPr>
        <w:t>суттєвим</w:t>
      </w:r>
    </w:p>
    <w:p w14:paraId="00BD2402" w14:textId="77777777" w:rsidR="00095BDF" w:rsidRPr="00EE6275" w:rsidRDefault="00BF6972" w:rsidP="0026601D">
      <w:pPr>
        <w:pStyle w:val="a5"/>
        <w:numPr>
          <w:ilvl w:val="1"/>
          <w:numId w:val="1"/>
        </w:numPr>
        <w:tabs>
          <w:tab w:val="left" w:pos="1276"/>
        </w:tabs>
        <w:spacing w:line="276" w:lineRule="auto"/>
        <w:ind w:left="0" w:right="2" w:firstLine="709"/>
        <w:rPr>
          <w:sz w:val="24"/>
          <w:lang w:val="uk-UA"/>
        </w:rPr>
      </w:pPr>
      <w:r w:rsidRPr="00932B5B">
        <w:rPr>
          <w:sz w:val="24"/>
          <w:lang w:val="uk-UA"/>
        </w:rPr>
        <w:t>Споживач зобов’язується письмово</w:t>
      </w:r>
      <w:r w:rsidRPr="00EE6275">
        <w:rPr>
          <w:sz w:val="24"/>
          <w:lang w:val="uk-UA"/>
        </w:rPr>
        <w:t xml:space="preserve"> повідомити про зміну будь-яких реквізитів (місцезнаходження, найменування, організаційно-правової форми, банківських реквізитів тощо) не пізніше, ніж через 10 днів після настання таких</w:t>
      </w:r>
      <w:r w:rsidRPr="00EE6275">
        <w:rPr>
          <w:spacing w:val="-2"/>
          <w:sz w:val="24"/>
          <w:lang w:val="uk-UA"/>
        </w:rPr>
        <w:t xml:space="preserve"> </w:t>
      </w:r>
      <w:r w:rsidRPr="00EE6275">
        <w:rPr>
          <w:sz w:val="24"/>
          <w:lang w:val="uk-UA"/>
        </w:rPr>
        <w:t>змін.</w:t>
      </w:r>
    </w:p>
    <w:p w14:paraId="731B042A" w14:textId="77777777" w:rsidR="00095BDF" w:rsidRPr="00932B5B" w:rsidRDefault="00BF6972" w:rsidP="0026601D">
      <w:pPr>
        <w:pStyle w:val="a5"/>
        <w:numPr>
          <w:ilvl w:val="1"/>
          <w:numId w:val="1"/>
        </w:numPr>
        <w:tabs>
          <w:tab w:val="left" w:pos="1276"/>
        </w:tabs>
        <w:spacing w:line="276" w:lineRule="auto"/>
        <w:ind w:left="0" w:right="2" w:firstLine="709"/>
        <w:rPr>
          <w:sz w:val="24"/>
          <w:lang w:val="uk-UA"/>
        </w:rPr>
      </w:pPr>
      <w:r w:rsidRPr="00932B5B">
        <w:rPr>
          <w:sz w:val="24"/>
          <w:lang w:val="uk-UA"/>
        </w:rPr>
        <w:t>У</w:t>
      </w:r>
      <w:r w:rsidRPr="00932B5B">
        <w:rPr>
          <w:spacing w:val="-11"/>
          <w:sz w:val="24"/>
          <w:lang w:val="uk-UA"/>
        </w:rPr>
        <w:t xml:space="preserve"> </w:t>
      </w:r>
      <w:r w:rsidRPr="00932B5B">
        <w:rPr>
          <w:sz w:val="24"/>
          <w:lang w:val="uk-UA"/>
        </w:rPr>
        <w:t>разі</w:t>
      </w:r>
      <w:r w:rsidRPr="00932B5B">
        <w:rPr>
          <w:spacing w:val="-11"/>
          <w:sz w:val="24"/>
          <w:lang w:val="uk-UA"/>
        </w:rPr>
        <w:t xml:space="preserve"> </w:t>
      </w:r>
      <w:r w:rsidRPr="00932B5B">
        <w:rPr>
          <w:sz w:val="24"/>
          <w:lang w:val="uk-UA"/>
        </w:rPr>
        <w:t>незгоди</w:t>
      </w:r>
      <w:r w:rsidRPr="00932B5B">
        <w:rPr>
          <w:spacing w:val="-12"/>
          <w:sz w:val="24"/>
          <w:lang w:val="uk-UA"/>
        </w:rPr>
        <w:t xml:space="preserve"> </w:t>
      </w:r>
      <w:r w:rsidRPr="00932B5B">
        <w:rPr>
          <w:sz w:val="24"/>
          <w:lang w:val="uk-UA"/>
        </w:rPr>
        <w:t>зі</w:t>
      </w:r>
      <w:r w:rsidRPr="00932B5B">
        <w:rPr>
          <w:spacing w:val="-14"/>
          <w:sz w:val="24"/>
          <w:lang w:val="uk-UA"/>
        </w:rPr>
        <w:t xml:space="preserve"> </w:t>
      </w:r>
      <w:r w:rsidRPr="00932B5B">
        <w:rPr>
          <w:sz w:val="24"/>
          <w:lang w:val="uk-UA"/>
        </w:rPr>
        <w:t>зміною</w:t>
      </w:r>
      <w:r w:rsidRPr="00932B5B">
        <w:rPr>
          <w:spacing w:val="-10"/>
          <w:sz w:val="24"/>
          <w:lang w:val="uk-UA"/>
        </w:rPr>
        <w:t xml:space="preserve"> </w:t>
      </w:r>
      <w:r w:rsidRPr="00932B5B">
        <w:rPr>
          <w:sz w:val="24"/>
          <w:lang w:val="uk-UA"/>
        </w:rPr>
        <w:t>будь-яких</w:t>
      </w:r>
      <w:r w:rsidRPr="00932B5B">
        <w:rPr>
          <w:spacing w:val="-7"/>
          <w:sz w:val="24"/>
          <w:lang w:val="uk-UA"/>
        </w:rPr>
        <w:t xml:space="preserve"> </w:t>
      </w:r>
      <w:r w:rsidRPr="00932B5B">
        <w:rPr>
          <w:sz w:val="24"/>
          <w:lang w:val="uk-UA"/>
        </w:rPr>
        <w:t>умов</w:t>
      </w:r>
      <w:r w:rsidRPr="00932B5B">
        <w:rPr>
          <w:spacing w:val="-12"/>
          <w:sz w:val="24"/>
          <w:lang w:val="uk-UA"/>
        </w:rPr>
        <w:t xml:space="preserve"> </w:t>
      </w:r>
      <w:r w:rsidRPr="00932B5B">
        <w:rPr>
          <w:sz w:val="24"/>
          <w:lang w:val="uk-UA"/>
        </w:rPr>
        <w:t>Договору,</w:t>
      </w:r>
      <w:r w:rsidRPr="00932B5B">
        <w:rPr>
          <w:spacing w:val="-11"/>
          <w:sz w:val="24"/>
          <w:lang w:val="uk-UA"/>
        </w:rPr>
        <w:t xml:space="preserve"> </w:t>
      </w:r>
      <w:r w:rsidRPr="00932B5B">
        <w:rPr>
          <w:sz w:val="24"/>
          <w:lang w:val="uk-UA"/>
        </w:rPr>
        <w:t>про</w:t>
      </w:r>
      <w:r w:rsidRPr="00932B5B">
        <w:rPr>
          <w:spacing w:val="-12"/>
          <w:sz w:val="24"/>
          <w:lang w:val="uk-UA"/>
        </w:rPr>
        <w:t xml:space="preserve"> </w:t>
      </w:r>
      <w:r w:rsidRPr="00932B5B">
        <w:rPr>
          <w:sz w:val="24"/>
          <w:lang w:val="uk-UA"/>
        </w:rPr>
        <w:t>які</w:t>
      </w:r>
      <w:r w:rsidRPr="00932B5B">
        <w:rPr>
          <w:spacing w:val="-11"/>
          <w:sz w:val="24"/>
          <w:lang w:val="uk-UA"/>
        </w:rPr>
        <w:t xml:space="preserve"> </w:t>
      </w:r>
      <w:r w:rsidRPr="00932B5B">
        <w:rPr>
          <w:sz w:val="24"/>
          <w:lang w:val="uk-UA"/>
        </w:rPr>
        <w:t>Постачальник</w:t>
      </w:r>
      <w:r w:rsidRPr="00932B5B">
        <w:rPr>
          <w:spacing w:val="-12"/>
          <w:sz w:val="24"/>
          <w:lang w:val="uk-UA"/>
        </w:rPr>
        <w:t xml:space="preserve"> </w:t>
      </w:r>
      <w:r w:rsidRPr="00932B5B">
        <w:rPr>
          <w:sz w:val="24"/>
          <w:lang w:val="uk-UA"/>
        </w:rPr>
        <w:t>проінформував Споживача належним чином, Споживач зобов’язаний протягом 20 днів з моменту отримання повідомлення про зміну умов повідомити про свою незгоду Постачальника та ініціювати дострокове розірвання Договору шляхом підписання та направлення Постачальнику відповідної додаткової угоди. У разі, якщо Споживач не повідомив Постачальника про свою незгоду та про дострокове розірвання Договору з цієї підстави, вважається, що Споживач погодився з новими умовами Договору. У такому випадку двостороння угода про зміну умов Договору, за необхідності, підписується із застосуванням положень частини 3 статті 631 Цивільного кодексу</w:t>
      </w:r>
      <w:r w:rsidRPr="00932B5B">
        <w:rPr>
          <w:spacing w:val="-9"/>
          <w:sz w:val="24"/>
          <w:lang w:val="uk-UA"/>
        </w:rPr>
        <w:t xml:space="preserve"> </w:t>
      </w:r>
      <w:r w:rsidRPr="00932B5B">
        <w:rPr>
          <w:sz w:val="24"/>
          <w:lang w:val="uk-UA"/>
        </w:rPr>
        <w:t>України.</w:t>
      </w:r>
    </w:p>
    <w:p w14:paraId="6E7BBC3D" w14:textId="77777777" w:rsidR="00095BDF" w:rsidRPr="00EE6275" w:rsidRDefault="00BF6972" w:rsidP="0026601D">
      <w:pPr>
        <w:pStyle w:val="a5"/>
        <w:numPr>
          <w:ilvl w:val="1"/>
          <w:numId w:val="1"/>
        </w:numPr>
        <w:tabs>
          <w:tab w:val="left" w:pos="1276"/>
        </w:tabs>
        <w:spacing w:line="276" w:lineRule="auto"/>
        <w:ind w:left="0" w:right="2" w:firstLine="709"/>
        <w:rPr>
          <w:sz w:val="24"/>
          <w:lang w:val="uk-UA"/>
        </w:rPr>
      </w:pPr>
      <w:r w:rsidRPr="00EE6275">
        <w:rPr>
          <w:sz w:val="24"/>
          <w:lang w:val="uk-UA"/>
        </w:rPr>
        <w:t>Споживач</w:t>
      </w:r>
      <w:r w:rsidRPr="00EE6275">
        <w:rPr>
          <w:spacing w:val="-11"/>
          <w:sz w:val="24"/>
          <w:lang w:val="uk-UA"/>
        </w:rPr>
        <w:t xml:space="preserve"> </w:t>
      </w:r>
      <w:r w:rsidRPr="00EE6275">
        <w:rPr>
          <w:sz w:val="24"/>
          <w:lang w:val="uk-UA"/>
        </w:rPr>
        <w:t>зобов'язується</w:t>
      </w:r>
      <w:r w:rsidRPr="00EE6275">
        <w:rPr>
          <w:spacing w:val="-7"/>
          <w:sz w:val="24"/>
          <w:lang w:val="uk-UA"/>
        </w:rPr>
        <w:t xml:space="preserve"> </w:t>
      </w:r>
      <w:r w:rsidRPr="00EE6275">
        <w:rPr>
          <w:sz w:val="24"/>
          <w:lang w:val="uk-UA"/>
        </w:rPr>
        <w:t>надавати</w:t>
      </w:r>
      <w:r w:rsidRPr="00EE6275">
        <w:rPr>
          <w:spacing w:val="-9"/>
          <w:sz w:val="24"/>
          <w:lang w:val="uk-UA"/>
        </w:rPr>
        <w:t xml:space="preserve"> </w:t>
      </w:r>
      <w:r w:rsidRPr="00EE6275">
        <w:rPr>
          <w:sz w:val="24"/>
          <w:lang w:val="uk-UA"/>
        </w:rPr>
        <w:t>постачальникам</w:t>
      </w:r>
      <w:r w:rsidRPr="00EE6275">
        <w:rPr>
          <w:spacing w:val="-10"/>
          <w:sz w:val="24"/>
          <w:lang w:val="uk-UA"/>
        </w:rPr>
        <w:t xml:space="preserve"> </w:t>
      </w:r>
      <w:r w:rsidRPr="00EE6275">
        <w:rPr>
          <w:sz w:val="24"/>
          <w:lang w:val="uk-UA"/>
        </w:rPr>
        <w:t>послуг</w:t>
      </w:r>
      <w:r w:rsidRPr="00EE6275">
        <w:rPr>
          <w:spacing w:val="-11"/>
          <w:sz w:val="24"/>
          <w:lang w:val="uk-UA"/>
        </w:rPr>
        <w:t xml:space="preserve"> </w:t>
      </w:r>
      <w:r w:rsidRPr="00EE6275">
        <w:rPr>
          <w:sz w:val="24"/>
          <w:lang w:val="uk-UA"/>
        </w:rPr>
        <w:t>комерційного</w:t>
      </w:r>
      <w:r w:rsidRPr="00EE6275">
        <w:rPr>
          <w:spacing w:val="-10"/>
          <w:sz w:val="24"/>
          <w:lang w:val="uk-UA"/>
        </w:rPr>
        <w:t xml:space="preserve"> </w:t>
      </w:r>
      <w:r w:rsidRPr="00EE6275">
        <w:rPr>
          <w:sz w:val="24"/>
          <w:lang w:val="uk-UA"/>
        </w:rPr>
        <w:t>обліку,</w:t>
      </w:r>
      <w:r w:rsidRPr="00EE6275">
        <w:rPr>
          <w:spacing w:val="-11"/>
          <w:sz w:val="24"/>
          <w:lang w:val="uk-UA"/>
        </w:rPr>
        <w:t xml:space="preserve"> </w:t>
      </w:r>
      <w:r w:rsidRPr="00EE6275">
        <w:rPr>
          <w:sz w:val="24"/>
          <w:lang w:val="uk-UA"/>
        </w:rPr>
        <w:t>з</w:t>
      </w:r>
      <w:r w:rsidRPr="00EE6275">
        <w:rPr>
          <w:spacing w:val="-9"/>
          <w:sz w:val="24"/>
          <w:lang w:val="uk-UA"/>
        </w:rPr>
        <w:t xml:space="preserve"> </w:t>
      </w:r>
      <w:r w:rsidRPr="00EE6275">
        <w:rPr>
          <w:sz w:val="24"/>
          <w:lang w:val="uk-UA"/>
        </w:rPr>
        <w:t>якими він уклав договір, доступ до своїх електроустановок для здійснення монтажу, технічного обслуговування та зняття показників з засобів обліку споживання електричної</w:t>
      </w:r>
      <w:r w:rsidRPr="00EE6275">
        <w:rPr>
          <w:spacing w:val="-11"/>
          <w:sz w:val="24"/>
          <w:lang w:val="uk-UA"/>
        </w:rPr>
        <w:t xml:space="preserve"> </w:t>
      </w:r>
      <w:r w:rsidRPr="00EE6275">
        <w:rPr>
          <w:sz w:val="24"/>
          <w:lang w:val="uk-UA"/>
        </w:rPr>
        <w:t>енергії.</w:t>
      </w:r>
    </w:p>
    <w:p w14:paraId="1BF154A4" w14:textId="77777777" w:rsidR="00095BDF" w:rsidRPr="00EE6275" w:rsidRDefault="00BF6972" w:rsidP="0026601D">
      <w:pPr>
        <w:pStyle w:val="a5"/>
        <w:numPr>
          <w:ilvl w:val="1"/>
          <w:numId w:val="1"/>
        </w:numPr>
        <w:tabs>
          <w:tab w:val="left" w:pos="1276"/>
        </w:tabs>
        <w:spacing w:line="276" w:lineRule="auto"/>
        <w:ind w:left="0" w:right="2" w:firstLine="709"/>
        <w:rPr>
          <w:sz w:val="24"/>
          <w:lang w:val="uk-UA"/>
        </w:rPr>
      </w:pPr>
      <w:r w:rsidRPr="00EE6275">
        <w:rPr>
          <w:sz w:val="24"/>
          <w:lang w:val="uk-UA"/>
        </w:rPr>
        <w:t>Споживач зобов'язується дотримуватися правил технічної експлуатації, правил безпеки під час експлуатації власних електроустановок, нормативно-правових актів, що регулюють функціонування ринку електричної енергії та умов укладених</w:t>
      </w:r>
      <w:r w:rsidRPr="00EE6275">
        <w:rPr>
          <w:spacing w:val="-3"/>
          <w:sz w:val="24"/>
          <w:lang w:val="uk-UA"/>
        </w:rPr>
        <w:t xml:space="preserve"> </w:t>
      </w:r>
      <w:r w:rsidRPr="00EE6275">
        <w:rPr>
          <w:sz w:val="24"/>
          <w:lang w:val="uk-UA"/>
        </w:rPr>
        <w:t>договорів.</w:t>
      </w:r>
    </w:p>
    <w:p w14:paraId="1448E163" w14:textId="77777777" w:rsidR="00095BDF" w:rsidRPr="00EE6275" w:rsidRDefault="00BF6972" w:rsidP="0026601D">
      <w:pPr>
        <w:pStyle w:val="a5"/>
        <w:numPr>
          <w:ilvl w:val="1"/>
          <w:numId w:val="1"/>
        </w:numPr>
        <w:tabs>
          <w:tab w:val="left" w:pos="1276"/>
        </w:tabs>
        <w:spacing w:line="276" w:lineRule="auto"/>
        <w:ind w:left="0" w:right="2" w:firstLine="709"/>
        <w:rPr>
          <w:sz w:val="24"/>
          <w:lang w:val="uk-UA"/>
        </w:rPr>
      </w:pPr>
      <w:r w:rsidRPr="00EE6275">
        <w:rPr>
          <w:sz w:val="24"/>
          <w:lang w:val="uk-UA"/>
        </w:rPr>
        <w:t>Споживач зобов'язується врегулювати у порядку, визначеному Кодексом систем розподілу,</w:t>
      </w:r>
      <w:r w:rsidRPr="00EE6275">
        <w:rPr>
          <w:spacing w:val="-18"/>
          <w:sz w:val="24"/>
          <w:lang w:val="uk-UA"/>
        </w:rPr>
        <w:t xml:space="preserve"> </w:t>
      </w:r>
      <w:r w:rsidRPr="00EE6275">
        <w:rPr>
          <w:sz w:val="24"/>
          <w:lang w:val="uk-UA"/>
        </w:rPr>
        <w:t>відносини</w:t>
      </w:r>
      <w:r w:rsidRPr="00EE6275">
        <w:rPr>
          <w:spacing w:val="-17"/>
          <w:sz w:val="24"/>
          <w:lang w:val="uk-UA"/>
        </w:rPr>
        <w:t xml:space="preserve"> </w:t>
      </w:r>
      <w:r w:rsidRPr="00EE6275">
        <w:rPr>
          <w:sz w:val="24"/>
          <w:lang w:val="uk-UA"/>
        </w:rPr>
        <w:t>щодо</w:t>
      </w:r>
      <w:r w:rsidRPr="00EE6275">
        <w:rPr>
          <w:spacing w:val="-18"/>
          <w:sz w:val="24"/>
          <w:lang w:val="uk-UA"/>
        </w:rPr>
        <w:t xml:space="preserve"> </w:t>
      </w:r>
      <w:r w:rsidRPr="00EE6275">
        <w:rPr>
          <w:sz w:val="24"/>
          <w:lang w:val="uk-UA"/>
        </w:rPr>
        <w:t>технічного</w:t>
      </w:r>
      <w:r w:rsidRPr="00EE6275">
        <w:rPr>
          <w:spacing w:val="-17"/>
          <w:sz w:val="24"/>
          <w:lang w:val="uk-UA"/>
        </w:rPr>
        <w:t xml:space="preserve"> </w:t>
      </w:r>
      <w:r w:rsidRPr="00EE6275">
        <w:rPr>
          <w:sz w:val="24"/>
          <w:lang w:val="uk-UA"/>
        </w:rPr>
        <w:t>забезпечення</w:t>
      </w:r>
      <w:r w:rsidRPr="00EE6275">
        <w:rPr>
          <w:spacing w:val="-18"/>
          <w:sz w:val="24"/>
          <w:lang w:val="uk-UA"/>
        </w:rPr>
        <w:t xml:space="preserve"> </w:t>
      </w:r>
      <w:r w:rsidRPr="00EE6275">
        <w:rPr>
          <w:sz w:val="24"/>
          <w:lang w:val="uk-UA"/>
        </w:rPr>
        <w:t>розподілу</w:t>
      </w:r>
      <w:r w:rsidRPr="00EE6275">
        <w:rPr>
          <w:spacing w:val="-23"/>
          <w:sz w:val="24"/>
          <w:lang w:val="uk-UA"/>
        </w:rPr>
        <w:t xml:space="preserve"> </w:t>
      </w:r>
      <w:r w:rsidRPr="00EE6275">
        <w:rPr>
          <w:sz w:val="24"/>
          <w:lang w:val="uk-UA"/>
        </w:rPr>
        <w:t>електричної</w:t>
      </w:r>
      <w:r w:rsidRPr="00EE6275">
        <w:rPr>
          <w:spacing w:val="-16"/>
          <w:sz w:val="24"/>
          <w:lang w:val="uk-UA"/>
        </w:rPr>
        <w:t xml:space="preserve"> </w:t>
      </w:r>
      <w:r w:rsidRPr="00EE6275">
        <w:rPr>
          <w:sz w:val="24"/>
          <w:lang w:val="uk-UA"/>
        </w:rPr>
        <w:t>енергії</w:t>
      </w:r>
      <w:r w:rsidRPr="00EE6275">
        <w:rPr>
          <w:spacing w:val="-17"/>
          <w:sz w:val="24"/>
          <w:lang w:val="uk-UA"/>
        </w:rPr>
        <w:t xml:space="preserve"> </w:t>
      </w:r>
      <w:r w:rsidRPr="00EE6275">
        <w:rPr>
          <w:sz w:val="24"/>
          <w:lang w:val="uk-UA"/>
        </w:rPr>
        <w:t>з</w:t>
      </w:r>
      <w:r w:rsidRPr="00EE6275">
        <w:rPr>
          <w:spacing w:val="-17"/>
          <w:sz w:val="24"/>
          <w:lang w:val="uk-UA"/>
        </w:rPr>
        <w:t xml:space="preserve"> </w:t>
      </w:r>
      <w:r w:rsidRPr="00EE6275">
        <w:rPr>
          <w:sz w:val="24"/>
          <w:lang w:val="uk-UA"/>
        </w:rPr>
        <w:lastRenderedPageBreak/>
        <w:t>оператором системи</w:t>
      </w:r>
      <w:r w:rsidRPr="00EE6275">
        <w:rPr>
          <w:spacing w:val="-1"/>
          <w:sz w:val="24"/>
          <w:lang w:val="uk-UA"/>
        </w:rPr>
        <w:t xml:space="preserve"> </w:t>
      </w:r>
      <w:r w:rsidRPr="00EE6275">
        <w:rPr>
          <w:sz w:val="24"/>
          <w:lang w:val="uk-UA"/>
        </w:rPr>
        <w:t>розподілу.</w:t>
      </w:r>
    </w:p>
    <w:p w14:paraId="4AFB4338" w14:textId="77777777" w:rsidR="00095BDF" w:rsidRPr="00EE6275" w:rsidRDefault="00BF6972" w:rsidP="0026601D">
      <w:pPr>
        <w:pStyle w:val="a5"/>
        <w:numPr>
          <w:ilvl w:val="1"/>
          <w:numId w:val="1"/>
        </w:numPr>
        <w:tabs>
          <w:tab w:val="left" w:pos="1276"/>
        </w:tabs>
        <w:spacing w:line="276" w:lineRule="auto"/>
        <w:ind w:left="0" w:right="2" w:firstLine="709"/>
        <w:rPr>
          <w:sz w:val="24"/>
          <w:lang w:val="uk-UA"/>
        </w:rPr>
      </w:pPr>
      <w:r w:rsidRPr="00EE6275">
        <w:rPr>
          <w:sz w:val="24"/>
          <w:lang w:val="uk-UA"/>
        </w:rPr>
        <w:t xml:space="preserve">У разі суперечностей (невідповідності) будь-якої з </w:t>
      </w:r>
      <w:r w:rsidRPr="00EE6275">
        <w:rPr>
          <w:spacing w:val="-3"/>
          <w:sz w:val="24"/>
          <w:lang w:val="uk-UA"/>
        </w:rPr>
        <w:t xml:space="preserve">умов </w:t>
      </w:r>
      <w:r w:rsidRPr="00EE6275">
        <w:rPr>
          <w:sz w:val="24"/>
          <w:lang w:val="uk-UA"/>
        </w:rPr>
        <w:t>Договору умовам, викладеним в цій Комерційній пропозиції, застосовуються умови цієї Комерційної</w:t>
      </w:r>
      <w:r w:rsidRPr="00EE6275">
        <w:rPr>
          <w:spacing w:val="-8"/>
          <w:sz w:val="24"/>
          <w:lang w:val="uk-UA"/>
        </w:rPr>
        <w:t xml:space="preserve"> </w:t>
      </w:r>
      <w:r w:rsidRPr="00EE6275">
        <w:rPr>
          <w:sz w:val="24"/>
          <w:lang w:val="uk-UA"/>
        </w:rPr>
        <w:t>пропозиції.</w:t>
      </w:r>
    </w:p>
    <w:p w14:paraId="244E9449" w14:textId="447B32E8" w:rsidR="00095BDF" w:rsidRDefault="00BF6972" w:rsidP="0026601D">
      <w:pPr>
        <w:pStyle w:val="a5"/>
        <w:numPr>
          <w:ilvl w:val="1"/>
          <w:numId w:val="1"/>
        </w:numPr>
        <w:tabs>
          <w:tab w:val="left" w:pos="1276"/>
        </w:tabs>
        <w:spacing w:line="276" w:lineRule="auto"/>
        <w:ind w:left="0" w:right="2" w:firstLine="709"/>
        <w:rPr>
          <w:sz w:val="24"/>
          <w:lang w:val="uk-UA"/>
        </w:rPr>
      </w:pPr>
      <w:r w:rsidRPr="00EE6275">
        <w:rPr>
          <w:sz w:val="24"/>
          <w:lang w:val="uk-UA"/>
        </w:rPr>
        <w:t>Погодившись з цією Комерційною пропозицією, Споживач надає Постачальнику згоду на отримання своїх персональних даних/інформації/копій документів від Оператора системи розподілу.</w:t>
      </w:r>
    </w:p>
    <w:p w14:paraId="455CC80C" w14:textId="180FFAAA" w:rsidR="006505C5" w:rsidRPr="00EE6275" w:rsidRDefault="006505C5" w:rsidP="0026601D">
      <w:pPr>
        <w:pStyle w:val="a5"/>
        <w:numPr>
          <w:ilvl w:val="1"/>
          <w:numId w:val="1"/>
        </w:numPr>
        <w:tabs>
          <w:tab w:val="left" w:pos="1276"/>
        </w:tabs>
        <w:spacing w:line="276" w:lineRule="auto"/>
        <w:ind w:left="0" w:right="2" w:firstLine="709"/>
        <w:rPr>
          <w:sz w:val="24"/>
          <w:lang w:val="uk-UA"/>
        </w:rPr>
      </w:pPr>
      <w:r w:rsidRPr="006505C5">
        <w:rPr>
          <w:sz w:val="24"/>
          <w:szCs w:val="24"/>
          <w:lang w:val="uk-UA"/>
        </w:rPr>
        <w:t>Споживач при укладенні договору надає Постачальнику відомості про обсяги прогнозованого споживання електричної енергії з помісячною розбивкою</w:t>
      </w:r>
      <w:r w:rsidR="00D45309">
        <w:rPr>
          <w:sz w:val="24"/>
          <w:szCs w:val="24"/>
          <w:lang w:val="uk-UA"/>
        </w:rPr>
        <w:t>, а надалі –</w:t>
      </w:r>
      <w:r w:rsidR="00D45309" w:rsidRPr="00D45309">
        <w:rPr>
          <w:lang w:val="ru-RU"/>
        </w:rPr>
        <w:t xml:space="preserve"> </w:t>
      </w:r>
      <w:r w:rsidR="00D45309" w:rsidRPr="00D45309">
        <w:rPr>
          <w:sz w:val="24"/>
          <w:szCs w:val="24"/>
          <w:lang w:val="uk-UA"/>
        </w:rPr>
        <w:t xml:space="preserve">щорічно, до 01 </w:t>
      </w:r>
      <w:r w:rsidR="00D45309">
        <w:rPr>
          <w:sz w:val="24"/>
          <w:szCs w:val="24"/>
          <w:lang w:val="uk-UA"/>
        </w:rPr>
        <w:t>грудня</w:t>
      </w:r>
      <w:r w:rsidR="00D45309" w:rsidRPr="00D45309">
        <w:rPr>
          <w:sz w:val="24"/>
          <w:szCs w:val="24"/>
          <w:lang w:val="uk-UA"/>
        </w:rPr>
        <w:t xml:space="preserve"> поточного року</w:t>
      </w:r>
      <w:r w:rsidR="00D45309">
        <w:rPr>
          <w:sz w:val="24"/>
          <w:szCs w:val="24"/>
          <w:lang w:val="uk-UA"/>
        </w:rPr>
        <w:t>.</w:t>
      </w:r>
    </w:p>
    <w:p w14:paraId="111069D6" w14:textId="579FF73B" w:rsidR="00932B5B" w:rsidRPr="003B70C2" w:rsidRDefault="00275B41" w:rsidP="0026601D">
      <w:pPr>
        <w:pStyle w:val="a5"/>
        <w:numPr>
          <w:ilvl w:val="1"/>
          <w:numId w:val="1"/>
        </w:numPr>
        <w:tabs>
          <w:tab w:val="left" w:pos="1276"/>
        </w:tabs>
        <w:spacing w:line="276" w:lineRule="auto"/>
        <w:ind w:left="0" w:right="2" w:firstLine="709"/>
        <w:rPr>
          <w:sz w:val="24"/>
          <w:szCs w:val="24"/>
          <w:lang w:val="uk-UA"/>
        </w:rPr>
      </w:pPr>
      <w:r w:rsidRPr="003B70C2">
        <w:rPr>
          <w:sz w:val="24"/>
          <w:szCs w:val="24"/>
          <w:lang w:val="uk-UA"/>
        </w:rPr>
        <w:t>О</w:t>
      </w:r>
      <w:r w:rsidR="00BF6972" w:rsidRPr="003B70C2">
        <w:rPr>
          <w:sz w:val="24"/>
          <w:szCs w:val="24"/>
          <w:lang w:val="uk-UA"/>
        </w:rPr>
        <w:t>бсяг прогнозованого (заявленого) на відповідний</w:t>
      </w:r>
      <w:r w:rsidR="00BF6972" w:rsidRPr="003B70C2">
        <w:rPr>
          <w:spacing w:val="-13"/>
          <w:sz w:val="24"/>
          <w:szCs w:val="24"/>
          <w:lang w:val="uk-UA"/>
        </w:rPr>
        <w:t xml:space="preserve"> </w:t>
      </w:r>
      <w:r w:rsidR="00BF6972" w:rsidRPr="003B70C2">
        <w:rPr>
          <w:sz w:val="24"/>
          <w:szCs w:val="24"/>
          <w:lang w:val="uk-UA"/>
        </w:rPr>
        <w:t>розрахунковий</w:t>
      </w:r>
      <w:r w:rsidR="00BF6972" w:rsidRPr="003B70C2">
        <w:rPr>
          <w:spacing w:val="-13"/>
          <w:sz w:val="24"/>
          <w:szCs w:val="24"/>
          <w:lang w:val="uk-UA"/>
        </w:rPr>
        <w:t xml:space="preserve"> </w:t>
      </w:r>
      <w:r w:rsidR="00BF6972" w:rsidRPr="003B70C2">
        <w:rPr>
          <w:sz w:val="24"/>
          <w:szCs w:val="24"/>
          <w:lang w:val="uk-UA"/>
        </w:rPr>
        <w:t>період</w:t>
      </w:r>
      <w:r w:rsidR="00BF6972" w:rsidRPr="003B70C2">
        <w:rPr>
          <w:spacing w:val="-13"/>
          <w:sz w:val="24"/>
          <w:szCs w:val="24"/>
          <w:lang w:val="uk-UA"/>
        </w:rPr>
        <w:t xml:space="preserve"> </w:t>
      </w:r>
      <w:r w:rsidR="00BF6972" w:rsidRPr="003B70C2">
        <w:rPr>
          <w:sz w:val="24"/>
          <w:szCs w:val="24"/>
          <w:lang w:val="uk-UA"/>
        </w:rPr>
        <w:t>місячного</w:t>
      </w:r>
      <w:r w:rsidR="00BF6972" w:rsidRPr="003B70C2">
        <w:rPr>
          <w:spacing w:val="-14"/>
          <w:sz w:val="24"/>
          <w:szCs w:val="24"/>
          <w:lang w:val="uk-UA"/>
        </w:rPr>
        <w:t xml:space="preserve"> </w:t>
      </w:r>
      <w:r w:rsidR="00BF6972" w:rsidRPr="003B70C2">
        <w:rPr>
          <w:sz w:val="24"/>
          <w:szCs w:val="24"/>
          <w:lang w:val="uk-UA"/>
        </w:rPr>
        <w:t>споживання</w:t>
      </w:r>
      <w:r w:rsidR="00BF6972" w:rsidRPr="003B70C2">
        <w:rPr>
          <w:spacing w:val="-13"/>
          <w:sz w:val="24"/>
          <w:szCs w:val="24"/>
          <w:lang w:val="uk-UA"/>
        </w:rPr>
        <w:t xml:space="preserve"> </w:t>
      </w:r>
      <w:r w:rsidR="00BF6972" w:rsidRPr="003B70C2">
        <w:rPr>
          <w:sz w:val="24"/>
          <w:szCs w:val="24"/>
          <w:lang w:val="uk-UA"/>
        </w:rPr>
        <w:t>подається</w:t>
      </w:r>
      <w:r w:rsidR="00BF6972" w:rsidRPr="003B70C2">
        <w:rPr>
          <w:spacing w:val="-13"/>
          <w:sz w:val="24"/>
          <w:szCs w:val="24"/>
          <w:lang w:val="uk-UA"/>
        </w:rPr>
        <w:t xml:space="preserve"> </w:t>
      </w:r>
      <w:r w:rsidR="00BF6972" w:rsidRPr="003B70C2">
        <w:rPr>
          <w:sz w:val="24"/>
          <w:szCs w:val="24"/>
          <w:lang w:val="uk-UA"/>
        </w:rPr>
        <w:t>Споживачем</w:t>
      </w:r>
      <w:r w:rsidR="00BF6972" w:rsidRPr="003B70C2">
        <w:rPr>
          <w:spacing w:val="-10"/>
          <w:sz w:val="24"/>
          <w:szCs w:val="24"/>
          <w:lang w:val="uk-UA"/>
        </w:rPr>
        <w:t xml:space="preserve"> </w:t>
      </w:r>
      <w:r w:rsidR="003B70C2" w:rsidRPr="003B70C2">
        <w:rPr>
          <w:spacing w:val="-10"/>
          <w:sz w:val="24"/>
          <w:szCs w:val="24"/>
          <w:lang w:val="uk-UA"/>
        </w:rPr>
        <w:t xml:space="preserve">в електронному вигляді на адресу  </w:t>
      </w:r>
      <w:hyperlink r:id="rId6" w:history="1">
        <w:r w:rsidR="003B70C2" w:rsidRPr="003B70C2">
          <w:rPr>
            <w:rStyle w:val="a9"/>
            <w:spacing w:val="-10"/>
            <w:sz w:val="24"/>
            <w:szCs w:val="24"/>
            <w:lang w:val="uk-UA"/>
          </w:rPr>
          <w:t>kvk.energy@i.ua</w:t>
        </w:r>
      </w:hyperlink>
      <w:r w:rsidR="003B70C2" w:rsidRPr="003B70C2">
        <w:rPr>
          <w:spacing w:val="-10"/>
          <w:sz w:val="24"/>
          <w:szCs w:val="24"/>
          <w:lang w:val="uk-UA"/>
        </w:rPr>
        <w:t xml:space="preserve">  з наступним письмовим підтвердженням </w:t>
      </w:r>
      <w:r w:rsidR="00281D9B" w:rsidRPr="003B70C2">
        <w:rPr>
          <w:sz w:val="24"/>
          <w:szCs w:val="24"/>
          <w:lang w:val="uk-UA"/>
        </w:rPr>
        <w:t>до 2</w:t>
      </w:r>
      <w:r w:rsidR="003B70C2" w:rsidRPr="003B70C2">
        <w:rPr>
          <w:sz w:val="24"/>
          <w:szCs w:val="24"/>
          <w:lang w:val="uk-UA"/>
        </w:rPr>
        <w:t>0</w:t>
      </w:r>
      <w:r w:rsidR="00281D9B" w:rsidRPr="003B70C2">
        <w:rPr>
          <w:sz w:val="24"/>
          <w:szCs w:val="24"/>
          <w:lang w:val="uk-UA"/>
        </w:rPr>
        <w:t xml:space="preserve">-ого числа місяця, </w:t>
      </w:r>
      <w:r w:rsidR="006505C5" w:rsidRPr="003B70C2">
        <w:rPr>
          <w:sz w:val="24"/>
          <w:szCs w:val="24"/>
          <w:lang w:val="uk-UA"/>
        </w:rPr>
        <w:t>що передує розрахунковому</w:t>
      </w:r>
      <w:r w:rsidR="00BF6972" w:rsidRPr="003B70C2">
        <w:rPr>
          <w:sz w:val="24"/>
          <w:szCs w:val="24"/>
          <w:lang w:val="uk-UA"/>
        </w:rPr>
        <w:t xml:space="preserve">. В разі не надання відповідної інформації, Постачальник може розрахувати обсяг самостійно, на підставі інформації Оператора системи або </w:t>
      </w:r>
      <w:r w:rsidRPr="003B70C2">
        <w:rPr>
          <w:sz w:val="24"/>
          <w:szCs w:val="24"/>
          <w:lang w:val="uk-UA"/>
        </w:rPr>
        <w:t>за середньодобовим споживанням минулого періоду</w:t>
      </w:r>
      <w:r w:rsidR="00BF6972" w:rsidRPr="003B70C2">
        <w:rPr>
          <w:sz w:val="24"/>
          <w:szCs w:val="24"/>
          <w:lang w:val="uk-UA"/>
        </w:rPr>
        <w:t>.</w:t>
      </w:r>
    </w:p>
    <w:p w14:paraId="726C1B28" w14:textId="33712B0D" w:rsidR="00095BDF" w:rsidRDefault="00932B5B" w:rsidP="0026601D">
      <w:pPr>
        <w:pStyle w:val="a3"/>
        <w:numPr>
          <w:ilvl w:val="1"/>
          <w:numId w:val="1"/>
        </w:numPr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lang w:val="uk-UA"/>
        </w:rPr>
      </w:pPr>
      <w:r w:rsidRPr="00275B41">
        <w:rPr>
          <w:lang w:val="uk-UA"/>
        </w:rPr>
        <w:t>Обсяг прогнозованого споживання може бути скоригований Споживачем шляхом подання заяви</w:t>
      </w:r>
      <w:r w:rsidRPr="006505C5">
        <w:rPr>
          <w:lang w:val="uk-UA"/>
        </w:rPr>
        <w:t xml:space="preserve"> щодо коригування у термін не пізніше ніж за 3 робочих дні до початку розрахункового періоду.</w:t>
      </w:r>
      <w:r w:rsidR="00281D9B" w:rsidRPr="006505C5">
        <w:rPr>
          <w:lang w:val="uk-UA"/>
        </w:rPr>
        <w:t xml:space="preserve"> </w:t>
      </w:r>
      <w:r w:rsidRPr="006505C5">
        <w:rPr>
          <w:lang w:val="uk-UA"/>
        </w:rPr>
        <w:t>Коригування у бік збільшення здійснюється за умови попередньої оплати додатково заявлених обсягів</w:t>
      </w:r>
      <w:r w:rsidR="00281D9B" w:rsidRPr="006505C5">
        <w:rPr>
          <w:lang w:val="uk-UA"/>
        </w:rPr>
        <w:t>.</w:t>
      </w:r>
    </w:p>
    <w:p w14:paraId="7A8AA1E1" w14:textId="5EB306BB" w:rsidR="006505C5" w:rsidRPr="006505C5" w:rsidRDefault="006505C5" w:rsidP="0026601D">
      <w:pPr>
        <w:pStyle w:val="a3"/>
        <w:numPr>
          <w:ilvl w:val="1"/>
          <w:numId w:val="1"/>
        </w:numPr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lang w:val="uk-UA"/>
        </w:rPr>
      </w:pPr>
      <w:r w:rsidRPr="006505C5">
        <w:rPr>
          <w:lang w:val="uk-UA"/>
        </w:rPr>
        <w:t>Прогнозні погодинні обсяги споживання на розрахунковий період, з урахуванням щоденного уточнення, є базою для купівлі електричної енергії</w:t>
      </w:r>
      <w:r>
        <w:rPr>
          <w:lang w:val="uk-UA"/>
        </w:rPr>
        <w:t>.</w:t>
      </w:r>
    </w:p>
    <w:p w14:paraId="385ACA83" w14:textId="15161FD5" w:rsidR="00095BDF" w:rsidRPr="006505C5" w:rsidRDefault="00095BDF" w:rsidP="0026601D">
      <w:pPr>
        <w:pStyle w:val="a3"/>
        <w:spacing w:line="276" w:lineRule="auto"/>
        <w:jc w:val="both"/>
        <w:rPr>
          <w:lang w:val="uk-UA"/>
        </w:rPr>
      </w:pPr>
    </w:p>
    <w:p w14:paraId="0E17DC88" w14:textId="77777777" w:rsidR="00095BDF" w:rsidRPr="006A76AD" w:rsidRDefault="00095BDF" w:rsidP="0026601D">
      <w:pPr>
        <w:pStyle w:val="a3"/>
        <w:spacing w:before="7" w:after="1" w:line="276" w:lineRule="auto"/>
        <w:rPr>
          <w:lang w:val="uk-UA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723"/>
      </w:tblGrid>
      <w:tr w:rsidR="00095BDF" w:rsidRPr="006A76AD" w14:paraId="34D0A78E" w14:textId="77777777">
        <w:trPr>
          <w:trHeight w:val="289"/>
        </w:trPr>
        <w:tc>
          <w:tcPr>
            <w:tcW w:w="4723" w:type="dxa"/>
          </w:tcPr>
          <w:p w14:paraId="4474182F" w14:textId="77777777" w:rsidR="00095BDF" w:rsidRPr="006A76AD" w:rsidRDefault="00BF6972" w:rsidP="0026601D">
            <w:pPr>
              <w:pStyle w:val="TableParagraph"/>
              <w:spacing w:line="276" w:lineRule="auto"/>
              <w:ind w:left="200"/>
              <w:rPr>
                <w:b/>
                <w:sz w:val="23"/>
                <w:lang w:val="uk-UA"/>
              </w:rPr>
            </w:pPr>
            <w:r w:rsidRPr="006A76AD">
              <w:rPr>
                <w:b/>
                <w:sz w:val="23"/>
                <w:lang w:val="uk-UA"/>
              </w:rPr>
              <w:t>Постачальник:</w:t>
            </w:r>
          </w:p>
        </w:tc>
      </w:tr>
      <w:tr w:rsidR="00095BDF" w:rsidRPr="006A76AD" w14:paraId="7A0998F6" w14:textId="77777777">
        <w:trPr>
          <w:trHeight w:val="817"/>
        </w:trPr>
        <w:tc>
          <w:tcPr>
            <w:tcW w:w="4723" w:type="dxa"/>
          </w:tcPr>
          <w:p w14:paraId="43B8BC51" w14:textId="77777777" w:rsidR="00095BDF" w:rsidRDefault="0002764B" w:rsidP="0026601D">
            <w:pPr>
              <w:pStyle w:val="TableParagraph"/>
              <w:spacing w:before="29" w:line="276" w:lineRule="auto"/>
              <w:ind w:left="200" w:right="181"/>
              <w:rPr>
                <w:b/>
                <w:sz w:val="23"/>
                <w:lang w:val="uk-UA"/>
              </w:rPr>
            </w:pPr>
            <w:r>
              <w:rPr>
                <w:b/>
                <w:sz w:val="23"/>
                <w:lang w:val="uk-UA"/>
              </w:rPr>
              <w:t>КОМУНАЛЬНЕ ПІДПРИЄМСТВО</w:t>
            </w:r>
          </w:p>
          <w:p w14:paraId="211D3F14" w14:textId="77777777" w:rsidR="0002764B" w:rsidRPr="006A76AD" w:rsidRDefault="0002764B" w:rsidP="0026601D">
            <w:pPr>
              <w:pStyle w:val="TableParagraph"/>
              <w:spacing w:before="29" w:line="276" w:lineRule="auto"/>
              <w:ind w:left="200" w:right="181"/>
              <w:rPr>
                <w:b/>
                <w:sz w:val="23"/>
                <w:lang w:val="uk-UA"/>
              </w:rPr>
            </w:pPr>
            <w:r>
              <w:rPr>
                <w:b/>
                <w:sz w:val="23"/>
                <w:lang w:val="uk-UA"/>
              </w:rPr>
              <w:t>«КРИВБАСВОДОКАНАЛ»</w:t>
            </w:r>
          </w:p>
        </w:tc>
      </w:tr>
    </w:tbl>
    <w:p w14:paraId="5D3E0622" w14:textId="77777777" w:rsidR="00BF6972" w:rsidRPr="006A76AD" w:rsidRDefault="00BF6972" w:rsidP="0026601D">
      <w:pPr>
        <w:spacing w:line="276" w:lineRule="auto"/>
        <w:rPr>
          <w:lang w:val="uk-UA"/>
        </w:rPr>
      </w:pPr>
    </w:p>
    <w:sectPr w:rsidR="00BF6972" w:rsidRPr="006A76AD" w:rsidSect="006F70EF">
      <w:pgSz w:w="11910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D4A"/>
    <w:multiLevelType w:val="hybridMultilevel"/>
    <w:tmpl w:val="0804E8A8"/>
    <w:lvl w:ilvl="0" w:tplc="C9380AF6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617A86"/>
    <w:multiLevelType w:val="hybridMultilevel"/>
    <w:tmpl w:val="773A56EA"/>
    <w:lvl w:ilvl="0" w:tplc="C9380AF6">
      <w:numFmt w:val="bullet"/>
      <w:lvlText w:val="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7B3746B"/>
    <w:multiLevelType w:val="hybridMultilevel"/>
    <w:tmpl w:val="F156198A"/>
    <w:lvl w:ilvl="0" w:tplc="3984F24A">
      <w:start w:val="1"/>
      <w:numFmt w:val="decimal"/>
      <w:lvlText w:val="%1."/>
      <w:lvlJc w:val="left"/>
      <w:pPr>
        <w:ind w:left="671" w:hanging="435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en-US" w:eastAsia="en-US" w:bidi="en-US"/>
      </w:rPr>
    </w:lvl>
    <w:lvl w:ilvl="1" w:tplc="C9380AF6">
      <w:numFmt w:val="bullet"/>
      <w:lvlText w:val=""/>
      <w:lvlJc w:val="left"/>
      <w:pPr>
        <w:ind w:left="671" w:hanging="140"/>
      </w:pPr>
      <w:rPr>
        <w:rFonts w:ascii="Symbol" w:eastAsia="Times New Roman" w:hAnsi="Symbol" w:cs="Times New Roman" w:hint="default"/>
        <w:w w:val="99"/>
        <w:sz w:val="24"/>
        <w:szCs w:val="24"/>
        <w:lang w:val="en-US" w:eastAsia="en-US" w:bidi="en-US"/>
      </w:rPr>
    </w:lvl>
    <w:lvl w:ilvl="2" w:tplc="8C8EA8BC">
      <w:numFmt w:val="bullet"/>
      <w:lvlText w:val="•"/>
      <w:lvlJc w:val="left"/>
      <w:pPr>
        <w:ind w:left="2569" w:hanging="140"/>
      </w:pPr>
      <w:rPr>
        <w:rFonts w:hint="default"/>
        <w:lang w:val="en-US" w:eastAsia="en-US" w:bidi="en-US"/>
      </w:rPr>
    </w:lvl>
    <w:lvl w:ilvl="3" w:tplc="AF1E9098">
      <w:numFmt w:val="bullet"/>
      <w:lvlText w:val="•"/>
      <w:lvlJc w:val="left"/>
      <w:pPr>
        <w:ind w:left="3513" w:hanging="140"/>
      </w:pPr>
      <w:rPr>
        <w:rFonts w:hint="default"/>
        <w:lang w:val="en-US" w:eastAsia="en-US" w:bidi="en-US"/>
      </w:rPr>
    </w:lvl>
    <w:lvl w:ilvl="4" w:tplc="AD3660CE">
      <w:numFmt w:val="bullet"/>
      <w:lvlText w:val="•"/>
      <w:lvlJc w:val="left"/>
      <w:pPr>
        <w:ind w:left="4458" w:hanging="140"/>
      </w:pPr>
      <w:rPr>
        <w:rFonts w:hint="default"/>
        <w:lang w:val="en-US" w:eastAsia="en-US" w:bidi="en-US"/>
      </w:rPr>
    </w:lvl>
    <w:lvl w:ilvl="5" w:tplc="59CAFC20">
      <w:numFmt w:val="bullet"/>
      <w:lvlText w:val="•"/>
      <w:lvlJc w:val="left"/>
      <w:pPr>
        <w:ind w:left="5403" w:hanging="140"/>
      </w:pPr>
      <w:rPr>
        <w:rFonts w:hint="default"/>
        <w:lang w:val="en-US" w:eastAsia="en-US" w:bidi="en-US"/>
      </w:rPr>
    </w:lvl>
    <w:lvl w:ilvl="6" w:tplc="F7C861FC">
      <w:numFmt w:val="bullet"/>
      <w:lvlText w:val="•"/>
      <w:lvlJc w:val="left"/>
      <w:pPr>
        <w:ind w:left="6347" w:hanging="140"/>
      </w:pPr>
      <w:rPr>
        <w:rFonts w:hint="default"/>
        <w:lang w:val="en-US" w:eastAsia="en-US" w:bidi="en-US"/>
      </w:rPr>
    </w:lvl>
    <w:lvl w:ilvl="7" w:tplc="7B725862">
      <w:numFmt w:val="bullet"/>
      <w:lvlText w:val="•"/>
      <w:lvlJc w:val="left"/>
      <w:pPr>
        <w:ind w:left="7292" w:hanging="140"/>
      </w:pPr>
      <w:rPr>
        <w:rFonts w:hint="default"/>
        <w:lang w:val="en-US" w:eastAsia="en-US" w:bidi="en-US"/>
      </w:rPr>
    </w:lvl>
    <w:lvl w:ilvl="8" w:tplc="FB581A58">
      <w:numFmt w:val="bullet"/>
      <w:lvlText w:val="•"/>
      <w:lvlJc w:val="left"/>
      <w:pPr>
        <w:ind w:left="8237" w:hanging="140"/>
      </w:pPr>
      <w:rPr>
        <w:rFonts w:hint="default"/>
        <w:lang w:val="en-US" w:eastAsia="en-US" w:bidi="en-US"/>
      </w:rPr>
    </w:lvl>
  </w:abstractNum>
  <w:abstractNum w:abstractNumId="3" w15:restartNumberingAfterBreak="0">
    <w:nsid w:val="18DD0040"/>
    <w:multiLevelType w:val="multilevel"/>
    <w:tmpl w:val="8C58B556"/>
    <w:lvl w:ilvl="0">
      <w:start w:val="8"/>
      <w:numFmt w:val="decimal"/>
      <w:lvlText w:val="%1"/>
      <w:lvlJc w:val="left"/>
      <w:pPr>
        <w:ind w:left="237" w:hanging="44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37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217" w:hanging="4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05" w:hanging="4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94" w:hanging="4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83" w:hanging="4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1" w:hanging="4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0" w:hanging="4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440"/>
      </w:pPr>
      <w:rPr>
        <w:rFonts w:hint="default"/>
        <w:lang w:val="en-US" w:eastAsia="en-US" w:bidi="en-US"/>
      </w:rPr>
    </w:lvl>
  </w:abstractNum>
  <w:abstractNum w:abstractNumId="4" w15:restartNumberingAfterBreak="0">
    <w:nsid w:val="22805263"/>
    <w:multiLevelType w:val="hybridMultilevel"/>
    <w:tmpl w:val="D02223A8"/>
    <w:lvl w:ilvl="0" w:tplc="55BEE8C0">
      <w:numFmt w:val="bullet"/>
      <w:lvlText w:val="-"/>
      <w:lvlJc w:val="left"/>
      <w:pPr>
        <w:ind w:left="1302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n-US" w:eastAsia="en-US" w:bidi="en-US"/>
      </w:rPr>
    </w:lvl>
    <w:lvl w:ilvl="1" w:tplc="C26A0B6C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2" w:tplc="A91C2F04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en-US"/>
      </w:rPr>
    </w:lvl>
    <w:lvl w:ilvl="3" w:tplc="371ED8E6">
      <w:numFmt w:val="bullet"/>
      <w:lvlText w:val="•"/>
      <w:lvlJc w:val="left"/>
      <w:pPr>
        <w:ind w:left="3947" w:hanging="360"/>
      </w:pPr>
      <w:rPr>
        <w:rFonts w:hint="default"/>
        <w:lang w:val="en-US" w:eastAsia="en-US" w:bidi="en-US"/>
      </w:rPr>
    </w:lvl>
    <w:lvl w:ilvl="4" w:tplc="6A468100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en-US"/>
      </w:rPr>
    </w:lvl>
    <w:lvl w:ilvl="5" w:tplc="42F62DCC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en-US"/>
      </w:rPr>
    </w:lvl>
    <w:lvl w:ilvl="6" w:tplc="72C6B450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en-US"/>
      </w:rPr>
    </w:lvl>
    <w:lvl w:ilvl="7" w:tplc="F71ED900">
      <w:numFmt w:val="bullet"/>
      <w:lvlText w:val="•"/>
      <w:lvlJc w:val="left"/>
      <w:pPr>
        <w:ind w:left="7478" w:hanging="360"/>
      </w:pPr>
      <w:rPr>
        <w:rFonts w:hint="default"/>
        <w:lang w:val="en-US" w:eastAsia="en-US" w:bidi="en-US"/>
      </w:rPr>
    </w:lvl>
    <w:lvl w:ilvl="8" w:tplc="8D9C46B2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9986D8D"/>
    <w:multiLevelType w:val="multilevel"/>
    <w:tmpl w:val="E2240422"/>
    <w:lvl w:ilvl="0">
      <w:start w:val="14"/>
      <w:numFmt w:val="decimal"/>
      <w:lvlText w:val="%1"/>
      <w:lvlJc w:val="left"/>
      <w:pPr>
        <w:ind w:left="237" w:hanging="70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37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217" w:hanging="70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05" w:hanging="70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94" w:hanging="70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83" w:hanging="70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1" w:hanging="70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0" w:hanging="70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08"/>
      </w:pPr>
      <w:rPr>
        <w:rFonts w:hint="default"/>
        <w:lang w:val="en-US" w:eastAsia="en-US" w:bidi="en-US"/>
      </w:rPr>
    </w:lvl>
  </w:abstractNum>
  <w:abstractNum w:abstractNumId="6" w15:restartNumberingAfterBreak="0">
    <w:nsid w:val="43B11B68"/>
    <w:multiLevelType w:val="multilevel"/>
    <w:tmpl w:val="28C43D82"/>
    <w:lvl w:ilvl="0">
      <w:start w:val="6"/>
      <w:numFmt w:val="decimal"/>
      <w:lvlText w:val="%1"/>
      <w:lvlJc w:val="left"/>
      <w:pPr>
        <w:ind w:left="237" w:hanging="473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37" w:hanging="473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217" w:hanging="47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05" w:hanging="4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94" w:hanging="4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83" w:hanging="4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1" w:hanging="4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0" w:hanging="4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473"/>
      </w:pPr>
      <w:rPr>
        <w:rFonts w:hint="default"/>
        <w:lang w:val="en-US" w:eastAsia="en-US" w:bidi="en-US"/>
      </w:rPr>
    </w:lvl>
  </w:abstractNum>
  <w:abstractNum w:abstractNumId="7" w15:restartNumberingAfterBreak="0">
    <w:nsid w:val="4AE97F35"/>
    <w:multiLevelType w:val="multilevel"/>
    <w:tmpl w:val="F6469C1C"/>
    <w:lvl w:ilvl="0">
      <w:start w:val="11"/>
      <w:numFmt w:val="decimal"/>
      <w:lvlText w:val="%1"/>
      <w:lvlJc w:val="left"/>
      <w:pPr>
        <w:ind w:left="237" w:hanging="55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37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217" w:hanging="5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05" w:hanging="5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94" w:hanging="5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83" w:hanging="5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1" w:hanging="5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0" w:hanging="5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555"/>
      </w:pPr>
      <w:rPr>
        <w:rFonts w:hint="default"/>
        <w:lang w:val="en-US" w:eastAsia="en-US" w:bidi="en-US"/>
      </w:rPr>
    </w:lvl>
  </w:abstractNum>
  <w:abstractNum w:abstractNumId="8" w15:restartNumberingAfterBreak="0">
    <w:nsid w:val="4C4A79EA"/>
    <w:multiLevelType w:val="hybridMultilevel"/>
    <w:tmpl w:val="9B1E344A"/>
    <w:lvl w:ilvl="0" w:tplc="600C1668">
      <w:numFmt w:val="bullet"/>
      <w:lvlText w:val="-"/>
      <w:lvlJc w:val="left"/>
      <w:pPr>
        <w:ind w:left="1302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n-US" w:eastAsia="en-US" w:bidi="en-US"/>
      </w:rPr>
    </w:lvl>
    <w:lvl w:ilvl="1" w:tplc="D730EF84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2" w:tplc="50E263CA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en-US"/>
      </w:rPr>
    </w:lvl>
    <w:lvl w:ilvl="3" w:tplc="BB28782E">
      <w:numFmt w:val="bullet"/>
      <w:lvlText w:val="•"/>
      <w:lvlJc w:val="left"/>
      <w:pPr>
        <w:ind w:left="3947" w:hanging="360"/>
      </w:pPr>
      <w:rPr>
        <w:rFonts w:hint="default"/>
        <w:lang w:val="en-US" w:eastAsia="en-US" w:bidi="en-US"/>
      </w:rPr>
    </w:lvl>
    <w:lvl w:ilvl="4" w:tplc="094E60D0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en-US"/>
      </w:rPr>
    </w:lvl>
    <w:lvl w:ilvl="5" w:tplc="A4DAB8EC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en-US"/>
      </w:rPr>
    </w:lvl>
    <w:lvl w:ilvl="6" w:tplc="B70493E8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en-US"/>
      </w:rPr>
    </w:lvl>
    <w:lvl w:ilvl="7" w:tplc="8E3E7542">
      <w:numFmt w:val="bullet"/>
      <w:lvlText w:val="•"/>
      <w:lvlJc w:val="left"/>
      <w:pPr>
        <w:ind w:left="7478" w:hanging="360"/>
      </w:pPr>
      <w:rPr>
        <w:rFonts w:hint="default"/>
        <w:lang w:val="en-US" w:eastAsia="en-US" w:bidi="en-US"/>
      </w:rPr>
    </w:lvl>
    <w:lvl w:ilvl="8" w:tplc="09D81DD6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1FA3C8C"/>
    <w:multiLevelType w:val="multilevel"/>
    <w:tmpl w:val="69707988"/>
    <w:lvl w:ilvl="0">
      <w:start w:val="4"/>
      <w:numFmt w:val="decimal"/>
      <w:lvlText w:val="%1"/>
      <w:lvlJc w:val="left"/>
      <w:pPr>
        <w:ind w:left="237" w:hanging="41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37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217" w:hanging="4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05" w:hanging="4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94" w:hanging="4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83" w:hanging="4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1" w:hanging="4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0" w:hanging="4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411"/>
      </w:pPr>
      <w:rPr>
        <w:rFonts w:hint="default"/>
        <w:lang w:val="en-US" w:eastAsia="en-US" w:bidi="en-US"/>
      </w:rPr>
    </w:lvl>
  </w:abstractNum>
  <w:abstractNum w:abstractNumId="10" w15:restartNumberingAfterBreak="0">
    <w:nsid w:val="59AD190F"/>
    <w:multiLevelType w:val="hybridMultilevel"/>
    <w:tmpl w:val="39F602FC"/>
    <w:lvl w:ilvl="0" w:tplc="D2F2205E">
      <w:numFmt w:val="bullet"/>
      <w:lvlText w:val="-"/>
      <w:lvlJc w:val="left"/>
      <w:pPr>
        <w:ind w:left="237" w:hanging="17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2B641DE2">
      <w:numFmt w:val="bullet"/>
      <w:lvlText w:val="•"/>
      <w:lvlJc w:val="left"/>
      <w:pPr>
        <w:ind w:left="1228" w:hanging="176"/>
      </w:pPr>
      <w:rPr>
        <w:rFonts w:hint="default"/>
        <w:lang w:val="en-US" w:eastAsia="en-US" w:bidi="en-US"/>
      </w:rPr>
    </w:lvl>
    <w:lvl w:ilvl="2" w:tplc="CEF8BE9A">
      <w:numFmt w:val="bullet"/>
      <w:lvlText w:val="•"/>
      <w:lvlJc w:val="left"/>
      <w:pPr>
        <w:ind w:left="2217" w:hanging="176"/>
      </w:pPr>
      <w:rPr>
        <w:rFonts w:hint="default"/>
        <w:lang w:val="en-US" w:eastAsia="en-US" w:bidi="en-US"/>
      </w:rPr>
    </w:lvl>
    <w:lvl w:ilvl="3" w:tplc="993E4C52">
      <w:numFmt w:val="bullet"/>
      <w:lvlText w:val="•"/>
      <w:lvlJc w:val="left"/>
      <w:pPr>
        <w:ind w:left="3205" w:hanging="176"/>
      </w:pPr>
      <w:rPr>
        <w:rFonts w:hint="default"/>
        <w:lang w:val="en-US" w:eastAsia="en-US" w:bidi="en-US"/>
      </w:rPr>
    </w:lvl>
    <w:lvl w:ilvl="4" w:tplc="7E423312">
      <w:numFmt w:val="bullet"/>
      <w:lvlText w:val="•"/>
      <w:lvlJc w:val="left"/>
      <w:pPr>
        <w:ind w:left="4194" w:hanging="176"/>
      </w:pPr>
      <w:rPr>
        <w:rFonts w:hint="default"/>
        <w:lang w:val="en-US" w:eastAsia="en-US" w:bidi="en-US"/>
      </w:rPr>
    </w:lvl>
    <w:lvl w:ilvl="5" w:tplc="81F64320">
      <w:numFmt w:val="bullet"/>
      <w:lvlText w:val="•"/>
      <w:lvlJc w:val="left"/>
      <w:pPr>
        <w:ind w:left="5183" w:hanging="176"/>
      </w:pPr>
      <w:rPr>
        <w:rFonts w:hint="default"/>
        <w:lang w:val="en-US" w:eastAsia="en-US" w:bidi="en-US"/>
      </w:rPr>
    </w:lvl>
    <w:lvl w:ilvl="6" w:tplc="827E799A">
      <w:numFmt w:val="bullet"/>
      <w:lvlText w:val="•"/>
      <w:lvlJc w:val="left"/>
      <w:pPr>
        <w:ind w:left="6171" w:hanging="176"/>
      </w:pPr>
      <w:rPr>
        <w:rFonts w:hint="default"/>
        <w:lang w:val="en-US" w:eastAsia="en-US" w:bidi="en-US"/>
      </w:rPr>
    </w:lvl>
    <w:lvl w:ilvl="7" w:tplc="691A6F00">
      <w:numFmt w:val="bullet"/>
      <w:lvlText w:val="•"/>
      <w:lvlJc w:val="left"/>
      <w:pPr>
        <w:ind w:left="7160" w:hanging="176"/>
      </w:pPr>
      <w:rPr>
        <w:rFonts w:hint="default"/>
        <w:lang w:val="en-US" w:eastAsia="en-US" w:bidi="en-US"/>
      </w:rPr>
    </w:lvl>
    <w:lvl w:ilvl="8" w:tplc="EBAEF52E">
      <w:numFmt w:val="bullet"/>
      <w:lvlText w:val="•"/>
      <w:lvlJc w:val="left"/>
      <w:pPr>
        <w:ind w:left="8149" w:hanging="176"/>
      </w:pPr>
      <w:rPr>
        <w:rFonts w:hint="default"/>
        <w:lang w:val="en-US" w:eastAsia="en-US" w:bidi="en-US"/>
      </w:rPr>
    </w:lvl>
  </w:abstractNum>
  <w:abstractNum w:abstractNumId="11" w15:restartNumberingAfterBreak="0">
    <w:nsid w:val="642D4DAD"/>
    <w:multiLevelType w:val="hybridMultilevel"/>
    <w:tmpl w:val="6FBE27BC"/>
    <w:lvl w:ilvl="0" w:tplc="C9380AF6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A558EC"/>
    <w:multiLevelType w:val="hybridMultilevel"/>
    <w:tmpl w:val="1840C1C6"/>
    <w:lvl w:ilvl="0" w:tplc="3984F24A">
      <w:start w:val="1"/>
      <w:numFmt w:val="decimal"/>
      <w:lvlText w:val="%1."/>
      <w:lvlJc w:val="left"/>
      <w:pPr>
        <w:ind w:left="671" w:hanging="435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en-US" w:eastAsia="en-US" w:bidi="en-US"/>
      </w:rPr>
    </w:lvl>
    <w:lvl w:ilvl="1" w:tplc="C7EC405C">
      <w:numFmt w:val="bullet"/>
      <w:lvlText w:val="-"/>
      <w:lvlJc w:val="left"/>
      <w:pPr>
        <w:ind w:left="6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8C8EA8BC">
      <w:numFmt w:val="bullet"/>
      <w:lvlText w:val="•"/>
      <w:lvlJc w:val="left"/>
      <w:pPr>
        <w:ind w:left="2569" w:hanging="140"/>
      </w:pPr>
      <w:rPr>
        <w:rFonts w:hint="default"/>
        <w:lang w:val="en-US" w:eastAsia="en-US" w:bidi="en-US"/>
      </w:rPr>
    </w:lvl>
    <w:lvl w:ilvl="3" w:tplc="AF1E9098">
      <w:numFmt w:val="bullet"/>
      <w:lvlText w:val="•"/>
      <w:lvlJc w:val="left"/>
      <w:pPr>
        <w:ind w:left="3513" w:hanging="140"/>
      </w:pPr>
      <w:rPr>
        <w:rFonts w:hint="default"/>
        <w:lang w:val="en-US" w:eastAsia="en-US" w:bidi="en-US"/>
      </w:rPr>
    </w:lvl>
    <w:lvl w:ilvl="4" w:tplc="AD3660CE">
      <w:numFmt w:val="bullet"/>
      <w:lvlText w:val="•"/>
      <w:lvlJc w:val="left"/>
      <w:pPr>
        <w:ind w:left="4458" w:hanging="140"/>
      </w:pPr>
      <w:rPr>
        <w:rFonts w:hint="default"/>
        <w:lang w:val="en-US" w:eastAsia="en-US" w:bidi="en-US"/>
      </w:rPr>
    </w:lvl>
    <w:lvl w:ilvl="5" w:tplc="59CAFC20">
      <w:numFmt w:val="bullet"/>
      <w:lvlText w:val="•"/>
      <w:lvlJc w:val="left"/>
      <w:pPr>
        <w:ind w:left="5403" w:hanging="140"/>
      </w:pPr>
      <w:rPr>
        <w:rFonts w:hint="default"/>
        <w:lang w:val="en-US" w:eastAsia="en-US" w:bidi="en-US"/>
      </w:rPr>
    </w:lvl>
    <w:lvl w:ilvl="6" w:tplc="F7C861FC">
      <w:numFmt w:val="bullet"/>
      <w:lvlText w:val="•"/>
      <w:lvlJc w:val="left"/>
      <w:pPr>
        <w:ind w:left="6347" w:hanging="140"/>
      </w:pPr>
      <w:rPr>
        <w:rFonts w:hint="default"/>
        <w:lang w:val="en-US" w:eastAsia="en-US" w:bidi="en-US"/>
      </w:rPr>
    </w:lvl>
    <w:lvl w:ilvl="7" w:tplc="7B725862">
      <w:numFmt w:val="bullet"/>
      <w:lvlText w:val="•"/>
      <w:lvlJc w:val="left"/>
      <w:pPr>
        <w:ind w:left="7292" w:hanging="140"/>
      </w:pPr>
      <w:rPr>
        <w:rFonts w:hint="default"/>
        <w:lang w:val="en-US" w:eastAsia="en-US" w:bidi="en-US"/>
      </w:rPr>
    </w:lvl>
    <w:lvl w:ilvl="8" w:tplc="FB581A58">
      <w:numFmt w:val="bullet"/>
      <w:lvlText w:val="•"/>
      <w:lvlJc w:val="left"/>
      <w:pPr>
        <w:ind w:left="8237" w:hanging="140"/>
      </w:pPr>
      <w:rPr>
        <w:rFonts w:hint="default"/>
        <w:lang w:val="en-US" w:eastAsia="en-US" w:bidi="en-US"/>
      </w:rPr>
    </w:lvl>
  </w:abstractNum>
  <w:abstractNum w:abstractNumId="13" w15:restartNumberingAfterBreak="0">
    <w:nsid w:val="693B44E8"/>
    <w:multiLevelType w:val="multilevel"/>
    <w:tmpl w:val="BB3A40AC"/>
    <w:lvl w:ilvl="0">
      <w:start w:val="5"/>
      <w:numFmt w:val="decimal"/>
      <w:lvlText w:val="%1"/>
      <w:lvlJc w:val="left"/>
      <w:pPr>
        <w:ind w:left="237" w:hanging="42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217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05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94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83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0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420"/>
      </w:pPr>
      <w:rPr>
        <w:rFonts w:hint="default"/>
        <w:lang w:val="en-US" w:eastAsia="en-US" w:bidi="en-US"/>
      </w:rPr>
    </w:lvl>
  </w:abstractNum>
  <w:abstractNum w:abstractNumId="14" w15:restartNumberingAfterBreak="0">
    <w:nsid w:val="70792229"/>
    <w:multiLevelType w:val="hybridMultilevel"/>
    <w:tmpl w:val="7E669C3C"/>
    <w:lvl w:ilvl="0" w:tplc="7D9C37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3903DE1"/>
    <w:multiLevelType w:val="multilevel"/>
    <w:tmpl w:val="641888EA"/>
    <w:lvl w:ilvl="0">
      <w:start w:val="2"/>
      <w:numFmt w:val="decimal"/>
      <w:lvlText w:val="%1"/>
      <w:lvlJc w:val="left"/>
      <w:pPr>
        <w:ind w:left="671" w:hanging="43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71" w:hanging="43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569" w:hanging="43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13" w:hanging="43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58" w:hanging="43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3" w:hanging="43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47" w:hanging="43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92" w:hanging="43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37" w:hanging="435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15"/>
  </w:num>
  <w:num w:numId="11">
    <w:abstractNumId w:val="12"/>
  </w:num>
  <w:num w:numId="12">
    <w:abstractNumId w:val="2"/>
  </w:num>
  <w:num w:numId="13">
    <w:abstractNumId w:val="14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DF"/>
    <w:rsid w:val="00002A02"/>
    <w:rsid w:val="00013143"/>
    <w:rsid w:val="0002764B"/>
    <w:rsid w:val="00031528"/>
    <w:rsid w:val="00053A5C"/>
    <w:rsid w:val="0009419A"/>
    <w:rsid w:val="00095BDF"/>
    <w:rsid w:val="000E5679"/>
    <w:rsid w:val="000F2CC6"/>
    <w:rsid w:val="00114178"/>
    <w:rsid w:val="00135A14"/>
    <w:rsid w:val="00152FA5"/>
    <w:rsid w:val="0017116E"/>
    <w:rsid w:val="00177587"/>
    <w:rsid w:val="001847C8"/>
    <w:rsid w:val="00194291"/>
    <w:rsid w:val="0021089C"/>
    <w:rsid w:val="00210A32"/>
    <w:rsid w:val="00212FED"/>
    <w:rsid w:val="0022399E"/>
    <w:rsid w:val="002610BB"/>
    <w:rsid w:val="00262839"/>
    <w:rsid w:val="00263452"/>
    <w:rsid w:val="0026601D"/>
    <w:rsid w:val="00275B41"/>
    <w:rsid w:val="00281D9B"/>
    <w:rsid w:val="00297C15"/>
    <w:rsid w:val="002C6CE4"/>
    <w:rsid w:val="002E73BF"/>
    <w:rsid w:val="003233BE"/>
    <w:rsid w:val="003258A2"/>
    <w:rsid w:val="00337596"/>
    <w:rsid w:val="0034183C"/>
    <w:rsid w:val="003B44C1"/>
    <w:rsid w:val="003B70C2"/>
    <w:rsid w:val="003D4889"/>
    <w:rsid w:val="003F4653"/>
    <w:rsid w:val="00424A00"/>
    <w:rsid w:val="004448B8"/>
    <w:rsid w:val="00472171"/>
    <w:rsid w:val="004C4A72"/>
    <w:rsid w:val="00500163"/>
    <w:rsid w:val="0050177D"/>
    <w:rsid w:val="005146E1"/>
    <w:rsid w:val="00543A3C"/>
    <w:rsid w:val="00564C2A"/>
    <w:rsid w:val="0056555E"/>
    <w:rsid w:val="005E7366"/>
    <w:rsid w:val="005F4DFA"/>
    <w:rsid w:val="006505C5"/>
    <w:rsid w:val="006577ED"/>
    <w:rsid w:val="0068247F"/>
    <w:rsid w:val="00693ECE"/>
    <w:rsid w:val="0069572C"/>
    <w:rsid w:val="006A76AD"/>
    <w:rsid w:val="006B19AD"/>
    <w:rsid w:val="006B7A97"/>
    <w:rsid w:val="006F70EF"/>
    <w:rsid w:val="007249FB"/>
    <w:rsid w:val="00736174"/>
    <w:rsid w:val="00742234"/>
    <w:rsid w:val="00763234"/>
    <w:rsid w:val="0079531D"/>
    <w:rsid w:val="007E7D93"/>
    <w:rsid w:val="008252CF"/>
    <w:rsid w:val="008E591F"/>
    <w:rsid w:val="00932B5B"/>
    <w:rsid w:val="00942A56"/>
    <w:rsid w:val="00955B36"/>
    <w:rsid w:val="009573F4"/>
    <w:rsid w:val="00966876"/>
    <w:rsid w:val="009969BF"/>
    <w:rsid w:val="00A2355C"/>
    <w:rsid w:val="00A4682C"/>
    <w:rsid w:val="00A531A4"/>
    <w:rsid w:val="00A80E62"/>
    <w:rsid w:val="00A8707C"/>
    <w:rsid w:val="00B467B7"/>
    <w:rsid w:val="00B75F2F"/>
    <w:rsid w:val="00B761B5"/>
    <w:rsid w:val="00B90CAD"/>
    <w:rsid w:val="00B9535B"/>
    <w:rsid w:val="00BA24BF"/>
    <w:rsid w:val="00BA4EC5"/>
    <w:rsid w:val="00BB3679"/>
    <w:rsid w:val="00BE78F7"/>
    <w:rsid w:val="00BF6972"/>
    <w:rsid w:val="00C00D94"/>
    <w:rsid w:val="00C623F9"/>
    <w:rsid w:val="00C743B8"/>
    <w:rsid w:val="00C7744E"/>
    <w:rsid w:val="00D173A0"/>
    <w:rsid w:val="00D36CD7"/>
    <w:rsid w:val="00D40599"/>
    <w:rsid w:val="00D44352"/>
    <w:rsid w:val="00D44399"/>
    <w:rsid w:val="00D45309"/>
    <w:rsid w:val="00D63D79"/>
    <w:rsid w:val="00D72081"/>
    <w:rsid w:val="00D8258C"/>
    <w:rsid w:val="00DB7DE7"/>
    <w:rsid w:val="00DC2092"/>
    <w:rsid w:val="00E167CB"/>
    <w:rsid w:val="00E201D8"/>
    <w:rsid w:val="00E27CB9"/>
    <w:rsid w:val="00E678BE"/>
    <w:rsid w:val="00E82A23"/>
    <w:rsid w:val="00EE6275"/>
    <w:rsid w:val="00F00356"/>
    <w:rsid w:val="00F226FD"/>
    <w:rsid w:val="00F23C21"/>
    <w:rsid w:val="00F46A35"/>
    <w:rsid w:val="00F55591"/>
    <w:rsid w:val="00F70ACB"/>
    <w:rsid w:val="00F721B3"/>
    <w:rsid w:val="00F9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F0E7"/>
  <w15:docId w15:val="{B9ABFE6F-E8B0-4945-9065-5F6B055C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5BDF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B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5BD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95BDF"/>
    <w:pPr>
      <w:ind w:left="671" w:hanging="434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95BDF"/>
    <w:pPr>
      <w:ind w:left="237"/>
      <w:jc w:val="both"/>
    </w:pPr>
  </w:style>
  <w:style w:type="paragraph" w:customStyle="1" w:styleId="TableParagraph">
    <w:name w:val="Table Paragraph"/>
    <w:basedOn w:val="a"/>
    <w:uiPriority w:val="1"/>
    <w:qFormat/>
    <w:rsid w:val="00095BDF"/>
    <w:pPr>
      <w:spacing w:line="256" w:lineRule="exact"/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2610BB"/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a6">
    <w:name w:val="Table Grid"/>
    <w:basedOn w:val="a1"/>
    <w:uiPriority w:val="59"/>
    <w:rsid w:val="00D36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33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33BE"/>
    <w:rPr>
      <w:rFonts w:ascii="Segoe UI" w:eastAsia="Times New Roman" w:hAnsi="Segoe UI" w:cs="Segoe UI"/>
      <w:sz w:val="18"/>
      <w:szCs w:val="18"/>
      <w:lang w:bidi="en-US"/>
    </w:rPr>
  </w:style>
  <w:style w:type="character" w:styleId="a9">
    <w:name w:val="Hyperlink"/>
    <w:basedOn w:val="a0"/>
    <w:uiPriority w:val="99"/>
    <w:unhideWhenUsed/>
    <w:rsid w:val="003B70C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7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k.energy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2675-D237-44AA-9AD9-CD453BF7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7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2021-01-08T06:56:00Z</cp:lastPrinted>
  <dcterms:created xsi:type="dcterms:W3CDTF">2020-10-26T15:27:00Z</dcterms:created>
  <dcterms:modified xsi:type="dcterms:W3CDTF">2021-01-08T08:08:00Z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2019-07-23T00:00:00Z</vt:filetime>
  </property>
</Properties>
</file>