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E7" w:rsidRPr="00DA53A5" w:rsidRDefault="005956E7" w:rsidP="005956E7">
      <w:pPr>
        <w:spacing w:after="0"/>
        <w:ind w:left="5670"/>
        <w:rPr>
          <w:rFonts w:eastAsia="Times New Roman" w:cs="Times New Roman"/>
          <w:sz w:val="24"/>
          <w:lang w:val="uk-UA" w:eastAsia="ru-RU"/>
        </w:rPr>
      </w:pPr>
      <w:r w:rsidRPr="00DA53A5">
        <w:rPr>
          <w:rFonts w:eastAsia="Times New Roman" w:cs="Times New Roman"/>
          <w:sz w:val="24"/>
          <w:lang w:val="uk-UA" w:eastAsia="ru-RU"/>
        </w:rPr>
        <w:t xml:space="preserve">Додаток 2 до договору про постачання </w:t>
      </w:r>
    </w:p>
    <w:p w:rsidR="005956E7" w:rsidRPr="00DA53A5" w:rsidRDefault="005956E7" w:rsidP="005956E7">
      <w:pPr>
        <w:spacing w:after="0"/>
        <w:ind w:left="5670"/>
        <w:rPr>
          <w:rFonts w:eastAsia="Times New Roman" w:cs="Times New Roman"/>
          <w:sz w:val="24"/>
          <w:lang w:val="uk-UA" w:eastAsia="ru-RU"/>
        </w:rPr>
      </w:pPr>
      <w:r w:rsidRPr="00DA53A5">
        <w:rPr>
          <w:rFonts w:eastAsia="Times New Roman" w:cs="Times New Roman"/>
          <w:sz w:val="24"/>
          <w:lang w:val="uk-UA" w:eastAsia="ru-RU"/>
        </w:rPr>
        <w:t xml:space="preserve">електричної енергії споживачу                     </w:t>
      </w:r>
    </w:p>
    <w:p w:rsidR="005956E7" w:rsidRPr="00DA53A5" w:rsidRDefault="005956E7" w:rsidP="005956E7">
      <w:pPr>
        <w:spacing w:after="0"/>
        <w:jc w:val="center"/>
        <w:rPr>
          <w:rFonts w:eastAsia="Times New Roman" w:cs="Times New Roman"/>
          <w:sz w:val="24"/>
          <w:lang w:val="uk-UA" w:eastAsia="ru-RU"/>
        </w:rPr>
      </w:pPr>
    </w:p>
    <w:p w:rsidR="003F33E2" w:rsidRDefault="005956E7" w:rsidP="005956E7">
      <w:pPr>
        <w:spacing w:after="0"/>
        <w:jc w:val="center"/>
        <w:rPr>
          <w:rFonts w:eastAsia="Times New Roman" w:cs="Times New Roman"/>
          <w:sz w:val="24"/>
          <w:lang w:val="uk-UA" w:eastAsia="ru-RU"/>
        </w:rPr>
      </w:pPr>
      <w:bookmarkStart w:id="0" w:name="_GoBack"/>
      <w:r w:rsidRPr="00DA53A5">
        <w:rPr>
          <w:rFonts w:eastAsia="Times New Roman" w:cs="Times New Roman"/>
          <w:sz w:val="24"/>
          <w:lang w:val="uk-UA" w:eastAsia="ru-RU"/>
        </w:rPr>
        <w:t xml:space="preserve">Публічна комерційна пропозиція постачальника електричної енергії </w:t>
      </w:r>
    </w:p>
    <w:p w:rsidR="003F33E2" w:rsidRDefault="00DA53A5" w:rsidP="005956E7">
      <w:pPr>
        <w:spacing w:after="0"/>
        <w:jc w:val="center"/>
        <w:rPr>
          <w:rFonts w:eastAsia="Times New Roman" w:cs="Times New Roman"/>
          <w:b/>
          <w:sz w:val="24"/>
          <w:lang w:val="uk-UA" w:eastAsia="ru-RU"/>
        </w:rPr>
      </w:pPr>
      <w:r w:rsidRPr="003F33E2">
        <w:rPr>
          <w:rFonts w:eastAsia="Times New Roman" w:cs="Times New Roman"/>
          <w:b/>
          <w:sz w:val="24"/>
          <w:lang w:val="uk-UA" w:eastAsia="ru-RU"/>
        </w:rPr>
        <w:t xml:space="preserve">КОМУНАЛЬНОГО ПІДПРИЄМСТВА «КРИВБАСВОДОКАНАЛ» </w:t>
      </w:r>
      <w:r w:rsidR="005956E7" w:rsidRPr="003F33E2">
        <w:rPr>
          <w:rFonts w:eastAsia="Times New Roman" w:cs="Times New Roman"/>
          <w:b/>
          <w:sz w:val="24"/>
          <w:lang w:val="uk-UA" w:eastAsia="ru-RU"/>
        </w:rPr>
        <w:t xml:space="preserve"> </w:t>
      </w:r>
    </w:p>
    <w:p w:rsidR="00911A5C" w:rsidRPr="003F33E2" w:rsidRDefault="00911A5C" w:rsidP="005956E7">
      <w:pPr>
        <w:spacing w:after="0"/>
        <w:jc w:val="center"/>
        <w:rPr>
          <w:rFonts w:eastAsia="Times New Roman" w:cs="Times New Roman"/>
          <w:b/>
          <w:sz w:val="24"/>
          <w:lang w:val="uk-UA" w:eastAsia="ru-RU"/>
        </w:rPr>
      </w:pPr>
      <w:r>
        <w:rPr>
          <w:rFonts w:eastAsia="Times New Roman" w:cs="Times New Roman"/>
          <w:b/>
          <w:sz w:val="24"/>
          <w:lang w:val="uk-UA" w:eastAsia="ru-RU"/>
        </w:rPr>
        <w:t>«БАЗОВА»</w:t>
      </w:r>
    </w:p>
    <w:bookmarkEnd w:id="0"/>
    <w:p w:rsidR="005956E7" w:rsidRPr="00DA53A5" w:rsidRDefault="005956E7" w:rsidP="005956E7">
      <w:pPr>
        <w:pStyle w:val="a4"/>
        <w:spacing w:after="0"/>
        <w:jc w:val="both"/>
        <w:rPr>
          <w:rFonts w:eastAsia="Times New Roman" w:cs="Times New Roman"/>
          <w:sz w:val="24"/>
          <w:lang w:val="uk-UA" w:eastAsia="ru-RU"/>
        </w:rPr>
      </w:pPr>
    </w:p>
    <w:p w:rsidR="005956E7" w:rsidRPr="00DA53A5" w:rsidRDefault="005956E7" w:rsidP="005956E7">
      <w:pPr>
        <w:pStyle w:val="a4"/>
        <w:numPr>
          <w:ilvl w:val="0"/>
          <w:numId w:val="1"/>
        </w:numPr>
        <w:spacing w:after="0"/>
        <w:jc w:val="both"/>
        <w:rPr>
          <w:rFonts w:eastAsia="Times New Roman" w:cs="Times New Roman"/>
          <w:sz w:val="24"/>
          <w:lang w:val="uk-UA" w:eastAsia="ru-RU"/>
        </w:rPr>
      </w:pPr>
      <w:r w:rsidRPr="00DA53A5">
        <w:rPr>
          <w:rFonts w:eastAsia="Times New Roman" w:cs="Times New Roman"/>
          <w:b/>
          <w:sz w:val="24"/>
          <w:lang w:val="uk-UA" w:eastAsia="ru-RU"/>
        </w:rPr>
        <w:t xml:space="preserve">Ціна на електричну енергію (грн </w:t>
      </w:r>
      <w:r w:rsidRPr="00DA53A5">
        <w:rPr>
          <w:rFonts w:eastAsia="Times New Roman" w:cs="Times New Roman"/>
          <w:b/>
          <w:sz w:val="24"/>
          <w:lang w:eastAsia="ru-RU"/>
        </w:rPr>
        <w:t xml:space="preserve">за 1 кВт*год, </w:t>
      </w:r>
      <w:r w:rsidRPr="00DA53A5">
        <w:rPr>
          <w:rFonts w:eastAsia="Times New Roman" w:cs="Times New Roman"/>
          <w:b/>
          <w:sz w:val="24"/>
          <w:lang w:val="uk-UA" w:eastAsia="ru-RU"/>
        </w:rPr>
        <w:t xml:space="preserve">без ПДВ), </w:t>
      </w:r>
      <w:r w:rsidRPr="00DA53A5">
        <w:rPr>
          <w:rFonts w:eastAsia="Times New Roman" w:cs="Times New Roman"/>
          <w:sz w:val="24"/>
          <w:lang w:val="uk-UA" w:eastAsia="ru-RU"/>
        </w:rPr>
        <w:t>у тому числі диференційовані ціни та критерії диференціації для споживача, розраховується за формулою</w:t>
      </w:r>
    </w:p>
    <w:p w:rsidR="005956E7" w:rsidRPr="00DA53A5" w:rsidRDefault="005956E7" w:rsidP="005956E7">
      <w:pPr>
        <w:pStyle w:val="a4"/>
        <w:spacing w:after="0"/>
        <w:ind w:left="435"/>
        <w:jc w:val="both"/>
        <w:rPr>
          <w:rFonts w:eastAsia="Times New Roman" w:cs="Times New Roman"/>
          <w:b/>
          <w:sz w:val="24"/>
          <w:lang w:val="uk-UA" w:eastAsia="ru-RU"/>
        </w:rPr>
      </w:pPr>
    </w:p>
    <w:p w:rsidR="005956E7" w:rsidRPr="00DA53A5" w:rsidRDefault="005956E7" w:rsidP="005956E7">
      <w:pPr>
        <w:pStyle w:val="a4"/>
        <w:spacing w:after="0"/>
        <w:ind w:left="435"/>
        <w:jc w:val="center"/>
        <w:rPr>
          <w:rFonts w:eastAsia="Times New Roman" w:cs="Times New Roman"/>
          <w:b/>
          <w:sz w:val="32"/>
          <w:szCs w:val="32"/>
          <w:lang w:eastAsia="ru-RU"/>
        </w:rPr>
      </w:pPr>
      <w:r w:rsidRPr="00DA53A5">
        <w:rPr>
          <w:rFonts w:eastAsia="Times New Roman" w:cs="Times New Roman"/>
          <w:b/>
          <w:sz w:val="32"/>
          <w:szCs w:val="32"/>
          <w:lang w:val="uk-UA" w:eastAsia="ru-RU"/>
        </w:rPr>
        <w:t xml:space="preserve"> Ц = Ц.1.1. + Т.1.2. + Ц.1.3., </w:t>
      </w:r>
    </w:p>
    <w:p w:rsidR="005956E7" w:rsidRPr="00DA53A5" w:rsidRDefault="005956E7" w:rsidP="005956E7">
      <w:pPr>
        <w:pStyle w:val="a4"/>
        <w:spacing w:after="0"/>
        <w:ind w:left="435"/>
        <w:rPr>
          <w:rFonts w:eastAsia="Times New Roman" w:cs="Times New Roman"/>
          <w:sz w:val="24"/>
          <w:lang w:eastAsia="ru-RU"/>
        </w:rPr>
      </w:pPr>
      <w:r w:rsidRPr="00DA53A5">
        <w:rPr>
          <w:rFonts w:eastAsia="Times New Roman" w:cs="Times New Roman"/>
          <w:sz w:val="24"/>
          <w:lang w:val="uk-UA" w:eastAsia="ru-RU"/>
        </w:rPr>
        <w:t>де:</w:t>
      </w:r>
    </w:p>
    <w:p w:rsidR="005956E7" w:rsidRPr="00DA53A5" w:rsidRDefault="005956E7" w:rsidP="005956E7">
      <w:pPr>
        <w:pStyle w:val="a4"/>
        <w:spacing w:after="0"/>
        <w:jc w:val="both"/>
        <w:rPr>
          <w:rFonts w:eastAsia="Times New Roman" w:cs="Times New Roman"/>
          <w:sz w:val="24"/>
          <w:lang w:val="uk-UA" w:eastAsia="ru-RU"/>
        </w:rPr>
      </w:pPr>
    </w:p>
    <w:p w:rsidR="005956E7" w:rsidRPr="00DA53A5" w:rsidRDefault="005956E7" w:rsidP="005956E7">
      <w:pPr>
        <w:pStyle w:val="a4"/>
        <w:spacing w:after="0"/>
        <w:ind w:left="435"/>
        <w:jc w:val="both"/>
        <w:rPr>
          <w:rFonts w:eastAsia="Times New Roman" w:cs="Times New Roman"/>
          <w:sz w:val="24"/>
          <w:lang w:val="uk-UA" w:eastAsia="ru-RU"/>
        </w:rPr>
      </w:pPr>
      <w:r w:rsidRPr="00DA53A5">
        <w:rPr>
          <w:rFonts w:eastAsia="Times New Roman" w:cs="Times New Roman"/>
          <w:b/>
          <w:sz w:val="24"/>
          <w:lang w:val="uk-UA" w:eastAsia="ru-RU"/>
        </w:rPr>
        <w:t>Ц.1.1. - Ціна закупівлі електричної енергії на Оптовому ринку Постачальником</w:t>
      </w:r>
      <w:r w:rsidRPr="00DA53A5">
        <w:rPr>
          <w:rFonts w:eastAsia="Times New Roman" w:cs="Times New Roman"/>
          <w:sz w:val="24"/>
          <w:lang w:val="uk-UA" w:eastAsia="ru-RU"/>
        </w:rPr>
        <w:t xml:space="preserve">: </w:t>
      </w:r>
    </w:p>
    <w:p w:rsidR="005956E7" w:rsidRPr="00DA53A5" w:rsidRDefault="005956E7" w:rsidP="00DA53A5">
      <w:pPr>
        <w:pStyle w:val="a4"/>
        <w:numPr>
          <w:ilvl w:val="0"/>
          <w:numId w:val="7"/>
        </w:numPr>
        <w:spacing w:after="0"/>
        <w:jc w:val="both"/>
        <w:rPr>
          <w:rFonts w:eastAsia="Times New Roman" w:cs="Times New Roman"/>
          <w:sz w:val="24"/>
          <w:lang w:val="uk-UA" w:eastAsia="ru-RU"/>
        </w:rPr>
      </w:pPr>
      <w:r w:rsidRPr="00DA53A5">
        <w:rPr>
          <w:rFonts w:eastAsia="Times New Roman" w:cs="Times New Roman"/>
          <w:sz w:val="24"/>
          <w:lang w:val="uk-UA" w:eastAsia="ru-RU"/>
        </w:rPr>
        <w:t>для споживачів, прилади комерційного обліку електричної енергії на об'єкті яких є інтервальними (погодинними) та які  відповідають вимогам Кодексу комерційного обліку електричної енергії в частині забезпечення дистанційного зчитування, обробки, зберігання та передачі  Оператору системи погодинних даних приладів комерційного обліку, ціна закупівлі електричної енергії розраховується з урахуванням фактичного графіку споживання електричної енергії по об’єкту Споживача та погодинних цін закупівлі електричної енергії на Оптовому ринку;</w:t>
      </w:r>
    </w:p>
    <w:p w:rsidR="005956E7" w:rsidRPr="00DA53A5" w:rsidRDefault="005956E7" w:rsidP="00DA53A5">
      <w:pPr>
        <w:pStyle w:val="a4"/>
        <w:numPr>
          <w:ilvl w:val="0"/>
          <w:numId w:val="7"/>
        </w:numPr>
        <w:spacing w:after="0"/>
        <w:jc w:val="both"/>
        <w:rPr>
          <w:rFonts w:eastAsia="Times New Roman" w:cs="Times New Roman"/>
          <w:sz w:val="24"/>
          <w:lang w:val="uk-UA" w:eastAsia="ru-RU"/>
        </w:rPr>
      </w:pPr>
      <w:r w:rsidRPr="00DA53A5">
        <w:rPr>
          <w:rFonts w:eastAsia="Times New Roman" w:cs="Times New Roman"/>
          <w:sz w:val="24"/>
          <w:lang w:val="uk-UA" w:eastAsia="ru-RU"/>
        </w:rPr>
        <w:t xml:space="preserve">для інших споживачів ціна закупівлі електричної енергії розраховується з урахуванням ціни закупівлі електричної енергії на Оптовому ринку для забезпечення  графіку загального споживання електричної енергії споживачами, що приєднані до мереж Оператора системи розподілу та не мають погодинних приладів комерційного обліку електричної енергії. Така ціна щомісяця оприлюднюється шляхом розміщення на офіційному веб-сайті Постачальника після закінчення розрахункового періоду. </w:t>
      </w:r>
    </w:p>
    <w:p w:rsidR="005956E7" w:rsidRPr="007B32C5" w:rsidRDefault="005956E7" w:rsidP="007B32C5">
      <w:pPr>
        <w:spacing w:after="0"/>
        <w:ind w:left="60"/>
        <w:jc w:val="both"/>
        <w:rPr>
          <w:rFonts w:eastAsia="Times New Roman" w:cs="Times New Roman"/>
          <w:sz w:val="24"/>
          <w:lang w:val="uk-UA" w:eastAsia="ru-RU"/>
        </w:rPr>
      </w:pPr>
      <w:r w:rsidRPr="00DA53A5">
        <w:rPr>
          <w:rFonts w:eastAsia="Times New Roman" w:cs="Times New Roman"/>
          <w:sz w:val="24"/>
          <w:lang w:val="uk-UA" w:eastAsia="ru-RU"/>
        </w:rPr>
        <w:t xml:space="preserve">      Ціна закупівлі електричної енергії на Оптовому ринку Постачальником також включає всі обов’язкові податки (крім ПДВ, що обліковується окремо), збори та платежі, що передбачені законодавством, правилами Оптового ринку електричної енергії та іншими нормативними документами.</w:t>
      </w:r>
    </w:p>
    <w:p w:rsidR="005956E7" w:rsidRPr="007B32C5" w:rsidRDefault="005956E7" w:rsidP="007B32C5">
      <w:pPr>
        <w:pStyle w:val="a4"/>
        <w:spacing w:after="0"/>
        <w:ind w:left="420"/>
        <w:jc w:val="both"/>
        <w:rPr>
          <w:rFonts w:eastAsia="Times New Roman" w:cs="Times New Roman"/>
          <w:sz w:val="24"/>
          <w:lang w:val="uk-UA" w:eastAsia="ru-RU"/>
        </w:rPr>
      </w:pPr>
      <w:r w:rsidRPr="00DA53A5">
        <w:rPr>
          <w:rFonts w:eastAsia="Times New Roman" w:cs="Times New Roman"/>
          <w:sz w:val="24"/>
          <w:lang w:val="uk-UA" w:eastAsia="ru-RU"/>
        </w:rPr>
        <w:t>Ц 1.1. визначається за формулою:</w:t>
      </w:r>
    </w:p>
    <w:p w:rsidR="005956E7" w:rsidRPr="00DA53A5" w:rsidRDefault="005956E7" w:rsidP="005956E7">
      <w:pPr>
        <w:pStyle w:val="a4"/>
        <w:spacing w:after="0"/>
        <w:ind w:left="420"/>
        <w:jc w:val="both"/>
        <w:rPr>
          <w:rFonts w:eastAsia="Times New Roman" w:cs="Times New Roman"/>
          <w:sz w:val="24"/>
          <w:lang w:val="uk-UA" w:eastAsia="ru-RU"/>
        </w:rPr>
      </w:pPr>
      <w:r w:rsidRPr="00DA53A5">
        <w:rPr>
          <w:rFonts w:eastAsia="Times New Roman" w:cs="Times New Roman"/>
          <w:sz w:val="24"/>
          <w:lang w:val="uk-UA" w:eastAsia="ru-RU"/>
        </w:rPr>
        <w:t>Ц 1.1. = Ц</w:t>
      </w:r>
      <w:proofErr w:type="spellStart"/>
      <w:r w:rsidRPr="00DA53A5">
        <w:rPr>
          <w:rFonts w:eastAsia="Times New Roman" w:cs="Times New Roman"/>
          <w:sz w:val="24"/>
          <w:lang w:val="en-US" w:eastAsia="ru-RU"/>
        </w:rPr>
        <w:t>ocp</w:t>
      </w:r>
      <w:proofErr w:type="spellEnd"/>
      <w:r w:rsidRPr="00DA53A5">
        <w:rPr>
          <w:rFonts w:eastAsia="Times New Roman" w:cs="Times New Roman"/>
          <w:sz w:val="24"/>
          <w:lang w:eastAsia="ru-RU"/>
        </w:rPr>
        <w:t xml:space="preserve"> </w:t>
      </w:r>
      <w:proofErr w:type="spellStart"/>
      <w:r w:rsidRPr="00DA53A5">
        <w:rPr>
          <w:rFonts w:eastAsia="Times New Roman" w:cs="Times New Roman"/>
          <w:sz w:val="24"/>
          <w:vertAlign w:val="subscript"/>
          <w:lang w:eastAsia="ru-RU"/>
        </w:rPr>
        <w:t>і</w:t>
      </w:r>
      <w:proofErr w:type="spellEnd"/>
      <w:r w:rsidRPr="00DA53A5">
        <w:rPr>
          <w:rFonts w:eastAsia="Times New Roman" w:cs="Times New Roman"/>
          <w:sz w:val="24"/>
          <w:vertAlign w:val="subscript"/>
          <w:lang w:val="uk-UA" w:eastAsia="ru-RU"/>
        </w:rPr>
        <w:t xml:space="preserve">-1 </w:t>
      </w:r>
      <w:r w:rsidRPr="00DA53A5">
        <w:rPr>
          <w:rFonts w:eastAsia="Times New Roman" w:cs="Times New Roman"/>
          <w:sz w:val="24"/>
          <w:lang w:val="uk-UA" w:eastAsia="ru-RU"/>
        </w:rPr>
        <w:t>х (ОРЦ</w:t>
      </w:r>
      <w:r w:rsidRPr="00DA53A5">
        <w:rPr>
          <w:rFonts w:eastAsia="Times New Roman" w:cs="Times New Roman"/>
          <w:sz w:val="24"/>
          <w:vertAlign w:val="subscript"/>
          <w:lang w:val="uk-UA" w:eastAsia="ru-RU"/>
        </w:rPr>
        <w:t xml:space="preserve"> п </w:t>
      </w:r>
      <w:r w:rsidRPr="00DA53A5">
        <w:rPr>
          <w:rFonts w:eastAsia="Times New Roman" w:cs="Times New Roman"/>
          <w:sz w:val="24"/>
          <w:lang w:val="uk-UA" w:eastAsia="ru-RU"/>
        </w:rPr>
        <w:t>/ ОРЦ</w:t>
      </w:r>
      <w:r w:rsidRPr="00DA53A5">
        <w:rPr>
          <w:rFonts w:eastAsia="Times New Roman" w:cs="Times New Roman"/>
          <w:sz w:val="24"/>
          <w:vertAlign w:val="subscript"/>
          <w:lang w:val="uk-UA" w:eastAsia="ru-RU"/>
        </w:rPr>
        <w:t xml:space="preserve"> і-1</w:t>
      </w:r>
      <w:r w:rsidRPr="00DA53A5">
        <w:rPr>
          <w:rFonts w:eastAsia="Times New Roman" w:cs="Times New Roman"/>
          <w:sz w:val="24"/>
          <w:lang w:val="uk-UA" w:eastAsia="ru-RU"/>
        </w:rPr>
        <w:t>)</w:t>
      </w:r>
    </w:p>
    <w:p w:rsidR="005956E7" w:rsidRPr="00DA53A5" w:rsidRDefault="003F33E2" w:rsidP="005956E7">
      <w:pPr>
        <w:pStyle w:val="a4"/>
        <w:spacing w:after="0"/>
        <w:ind w:left="420"/>
        <w:jc w:val="both"/>
        <w:rPr>
          <w:rFonts w:eastAsia="Times New Roman" w:cs="Times New Roman"/>
          <w:sz w:val="24"/>
          <w:lang w:val="uk-UA" w:eastAsia="ru-RU"/>
        </w:rPr>
      </w:pPr>
      <w:r>
        <w:rPr>
          <w:rFonts w:eastAsia="Times New Roman" w:cs="Times New Roman"/>
          <w:sz w:val="24"/>
          <w:lang w:val="uk-UA" w:eastAsia="ru-RU"/>
        </w:rPr>
        <w:t>де:</w:t>
      </w:r>
    </w:p>
    <w:p w:rsidR="005956E7" w:rsidRPr="00DA53A5" w:rsidRDefault="005956E7" w:rsidP="00DA53A5">
      <w:pPr>
        <w:pStyle w:val="a4"/>
        <w:numPr>
          <w:ilvl w:val="0"/>
          <w:numId w:val="8"/>
        </w:numPr>
        <w:spacing w:after="0"/>
        <w:jc w:val="both"/>
        <w:rPr>
          <w:rFonts w:eastAsia="Times New Roman" w:cs="Times New Roman"/>
          <w:sz w:val="24"/>
          <w:lang w:val="uk-UA" w:eastAsia="ru-RU"/>
        </w:rPr>
      </w:pPr>
      <w:proofErr w:type="spellStart"/>
      <w:r w:rsidRPr="00DA53A5">
        <w:rPr>
          <w:rFonts w:eastAsia="Times New Roman" w:cs="Times New Roman"/>
          <w:sz w:val="24"/>
          <w:lang w:val="uk-UA" w:eastAsia="ru-RU"/>
        </w:rPr>
        <w:t>Цоср</w:t>
      </w:r>
      <w:proofErr w:type="spellEnd"/>
      <w:r w:rsidRPr="00DA53A5">
        <w:rPr>
          <w:rFonts w:eastAsia="Times New Roman" w:cs="Times New Roman"/>
          <w:sz w:val="24"/>
          <w:lang w:val="uk-UA" w:eastAsia="ru-RU"/>
        </w:rPr>
        <w:t xml:space="preserve"> </w:t>
      </w:r>
      <w:proofErr w:type="spellStart"/>
      <w:r w:rsidRPr="00DA53A5">
        <w:rPr>
          <w:rFonts w:eastAsia="Times New Roman" w:cs="Times New Roman"/>
          <w:sz w:val="24"/>
          <w:vertAlign w:val="subscript"/>
          <w:lang w:val="en-US" w:eastAsia="ru-RU"/>
        </w:rPr>
        <w:t>i</w:t>
      </w:r>
      <w:proofErr w:type="spellEnd"/>
      <w:r w:rsidRPr="00DA53A5">
        <w:rPr>
          <w:rFonts w:eastAsia="Times New Roman" w:cs="Times New Roman"/>
          <w:sz w:val="24"/>
          <w:vertAlign w:val="subscript"/>
          <w:lang w:val="uk-UA" w:eastAsia="ru-RU"/>
        </w:rPr>
        <w:t>-1</w:t>
      </w:r>
      <w:r w:rsidRPr="00DA53A5">
        <w:rPr>
          <w:rFonts w:eastAsia="Times New Roman" w:cs="Times New Roman"/>
          <w:sz w:val="24"/>
          <w:lang w:val="uk-UA" w:eastAsia="ru-RU"/>
        </w:rPr>
        <w:t xml:space="preserve"> - фактична ціна закупівлі електричної енергії на Оптовому ринку для забезпечення  графіку загального споживання електричної енергії споживачами, що приєднані до мереж Оператора системи розподілу та не мають погодинних приладів комерційного обліку електричної енергії, за попередній розрахунковий період. Така ціна щомісяця оприлюднюється шляхом розміщення на офіційному веб-сайті Постачальника. </w:t>
      </w:r>
    </w:p>
    <w:p w:rsidR="005956E7" w:rsidRPr="00DA53A5" w:rsidRDefault="005956E7" w:rsidP="00DA53A5">
      <w:pPr>
        <w:pStyle w:val="a4"/>
        <w:numPr>
          <w:ilvl w:val="0"/>
          <w:numId w:val="8"/>
        </w:numPr>
        <w:spacing w:after="0"/>
        <w:jc w:val="both"/>
        <w:rPr>
          <w:rFonts w:eastAsia="Times New Roman" w:cs="Times New Roman"/>
          <w:sz w:val="24"/>
          <w:lang w:val="uk-UA" w:eastAsia="ru-RU"/>
        </w:rPr>
      </w:pPr>
      <w:r w:rsidRPr="00DA53A5">
        <w:rPr>
          <w:rFonts w:eastAsia="Times New Roman" w:cs="Times New Roman"/>
          <w:sz w:val="24"/>
          <w:lang w:val="uk-UA" w:eastAsia="ru-RU"/>
        </w:rPr>
        <w:t>ОРЦ</w:t>
      </w:r>
      <w:r w:rsidRPr="00DA53A5">
        <w:rPr>
          <w:rFonts w:eastAsia="Times New Roman" w:cs="Times New Roman"/>
          <w:sz w:val="24"/>
          <w:vertAlign w:val="subscript"/>
          <w:lang w:val="uk-UA" w:eastAsia="ru-RU"/>
        </w:rPr>
        <w:t xml:space="preserve"> п </w:t>
      </w:r>
      <w:r w:rsidRPr="00DA53A5">
        <w:rPr>
          <w:rFonts w:eastAsia="Times New Roman" w:cs="Times New Roman"/>
          <w:sz w:val="24"/>
          <w:lang w:val="uk-UA" w:eastAsia="ru-RU"/>
        </w:rPr>
        <w:t>– прогнозована оптова ринкова ціна, що встановлена Регулятором на розрахунковий період і публікується Постачальником на своєму сайті,</w:t>
      </w:r>
    </w:p>
    <w:p w:rsidR="005956E7" w:rsidRPr="00DA53A5" w:rsidRDefault="005956E7" w:rsidP="00DA53A5">
      <w:pPr>
        <w:pStyle w:val="a4"/>
        <w:numPr>
          <w:ilvl w:val="0"/>
          <w:numId w:val="8"/>
        </w:numPr>
        <w:spacing w:after="0"/>
        <w:jc w:val="both"/>
        <w:rPr>
          <w:rFonts w:eastAsia="Times New Roman" w:cs="Times New Roman"/>
          <w:sz w:val="24"/>
          <w:lang w:val="uk-UA" w:eastAsia="ru-RU"/>
        </w:rPr>
      </w:pPr>
      <w:r w:rsidRPr="00DA53A5">
        <w:rPr>
          <w:rFonts w:eastAsia="Times New Roman" w:cs="Times New Roman"/>
          <w:sz w:val="24"/>
          <w:lang w:val="uk-UA" w:eastAsia="ru-RU"/>
        </w:rPr>
        <w:t>ОРЦ</w:t>
      </w:r>
      <w:r w:rsidRPr="00DA53A5">
        <w:rPr>
          <w:rFonts w:eastAsia="Times New Roman" w:cs="Times New Roman"/>
          <w:sz w:val="24"/>
          <w:vertAlign w:val="subscript"/>
          <w:lang w:val="uk-UA" w:eastAsia="ru-RU"/>
        </w:rPr>
        <w:t xml:space="preserve"> </w:t>
      </w:r>
      <w:r w:rsidRPr="00DA53A5">
        <w:rPr>
          <w:rFonts w:eastAsia="Times New Roman" w:cs="Times New Roman"/>
          <w:sz w:val="24"/>
          <w:vertAlign w:val="subscript"/>
          <w:lang w:val="en-US" w:eastAsia="ru-RU"/>
        </w:rPr>
        <w:t>i</w:t>
      </w:r>
      <w:r w:rsidRPr="00DA53A5">
        <w:rPr>
          <w:rFonts w:eastAsia="Times New Roman" w:cs="Times New Roman"/>
          <w:sz w:val="24"/>
          <w:vertAlign w:val="subscript"/>
          <w:lang w:val="uk-UA" w:eastAsia="ru-RU"/>
        </w:rPr>
        <w:t xml:space="preserve">-1 </w:t>
      </w:r>
      <w:r w:rsidRPr="00DA53A5">
        <w:rPr>
          <w:rFonts w:eastAsia="Times New Roman" w:cs="Times New Roman"/>
          <w:sz w:val="24"/>
          <w:lang w:val="uk-UA" w:eastAsia="ru-RU"/>
        </w:rPr>
        <w:t>– прогнозована оптова ринкова ціна, що встановлена Регулятором на попередній розрахунковий період.</w:t>
      </w:r>
    </w:p>
    <w:p w:rsidR="005956E7" w:rsidRDefault="005956E7" w:rsidP="00DA53A5">
      <w:pPr>
        <w:spacing w:after="0"/>
        <w:ind w:left="60"/>
        <w:jc w:val="both"/>
        <w:rPr>
          <w:rFonts w:eastAsia="Times New Roman" w:cs="Times New Roman"/>
          <w:sz w:val="24"/>
          <w:lang w:val="uk-UA" w:eastAsia="ru-RU"/>
        </w:rPr>
      </w:pPr>
      <w:r w:rsidRPr="00DA53A5">
        <w:rPr>
          <w:rFonts w:eastAsia="Times New Roman" w:cs="Times New Roman"/>
          <w:sz w:val="24"/>
          <w:lang w:val="uk-UA" w:eastAsia="ru-RU"/>
        </w:rPr>
        <w:tab/>
        <w:t>При цьому за результатами минулих розрахункових періодів, враховуючи відхилення прогнозних від фактичних значень, щодо ціни та обсягів споживання, Постачальник має право врахування виниклої різниці у формулі розрахунку ціни.</w:t>
      </w:r>
    </w:p>
    <w:p w:rsidR="00DA53A5" w:rsidRPr="00DA53A5" w:rsidRDefault="00DA53A5" w:rsidP="00DA53A5">
      <w:pPr>
        <w:spacing w:after="0"/>
        <w:ind w:left="60"/>
        <w:jc w:val="both"/>
        <w:rPr>
          <w:rFonts w:eastAsia="Times New Roman" w:cs="Times New Roman"/>
          <w:sz w:val="24"/>
          <w:lang w:val="uk-UA" w:eastAsia="ru-RU"/>
        </w:rPr>
      </w:pPr>
    </w:p>
    <w:p w:rsidR="005956E7" w:rsidRPr="007B32C5" w:rsidRDefault="005956E7" w:rsidP="007B32C5">
      <w:pPr>
        <w:pStyle w:val="a4"/>
        <w:spacing w:after="0"/>
        <w:ind w:left="435"/>
        <w:jc w:val="both"/>
        <w:rPr>
          <w:rFonts w:eastAsia="Times New Roman" w:cs="Times New Roman"/>
          <w:sz w:val="24"/>
          <w:lang w:val="uk-UA" w:eastAsia="ru-RU"/>
        </w:rPr>
      </w:pPr>
      <w:r w:rsidRPr="00DA53A5">
        <w:rPr>
          <w:rFonts w:eastAsia="Times New Roman" w:cs="Times New Roman"/>
          <w:b/>
          <w:sz w:val="24"/>
          <w:lang w:val="uk-UA" w:eastAsia="ru-RU"/>
        </w:rPr>
        <w:t>Т.1.2.</w:t>
      </w:r>
      <w:r w:rsidRPr="00DA53A5">
        <w:rPr>
          <w:rFonts w:eastAsia="Times New Roman" w:cs="Times New Roman"/>
          <w:sz w:val="24"/>
          <w:lang w:val="uk-UA" w:eastAsia="ru-RU"/>
        </w:rPr>
        <w:t xml:space="preserve"> </w:t>
      </w:r>
      <w:r w:rsidRPr="00DA53A5">
        <w:rPr>
          <w:rFonts w:eastAsia="Times New Roman" w:cs="Times New Roman"/>
          <w:b/>
          <w:sz w:val="24"/>
          <w:lang w:val="uk-UA" w:eastAsia="ru-RU"/>
        </w:rPr>
        <w:t>- Тариф оператора системи розподілу (оприлюднюється на сайті оператора)</w:t>
      </w:r>
      <w:r w:rsidRPr="00DA53A5">
        <w:rPr>
          <w:rFonts w:eastAsia="Times New Roman" w:cs="Times New Roman"/>
          <w:sz w:val="24"/>
          <w:lang w:val="uk-UA" w:eastAsia="ru-RU"/>
        </w:rPr>
        <w:t xml:space="preserve"> для точок обліку/об’єктів споживачів відповідного класу напруги, які приєднані до електричних мереж, відповідного оператора системи розподілу, розрахований оператором системи розподілу у встановленому порядку.</w:t>
      </w:r>
    </w:p>
    <w:p w:rsidR="005956E7" w:rsidRPr="00DA53A5" w:rsidRDefault="005956E7" w:rsidP="005956E7">
      <w:pPr>
        <w:spacing w:after="0"/>
        <w:jc w:val="both"/>
        <w:rPr>
          <w:rStyle w:val="a3"/>
        </w:rPr>
      </w:pPr>
      <w:r w:rsidRPr="00DA53A5">
        <w:rPr>
          <w:rFonts w:eastAsia="Times New Roman" w:cs="Times New Roman"/>
          <w:sz w:val="24"/>
          <w:lang w:val="uk-UA" w:eastAsia="ru-RU"/>
        </w:rPr>
        <w:t xml:space="preserve">Рішення Регулятора про встановлення тарифів та ставок підлягають оприлюдненню шляхом розміщення на офіційному веб-сайті НКРЕКП </w:t>
      </w:r>
      <w:hyperlink r:id="rId5" w:history="1">
        <w:r w:rsidRPr="00DA53A5">
          <w:rPr>
            <w:rStyle w:val="a3"/>
            <w:rFonts w:eastAsia="Times New Roman" w:cs="Times New Roman"/>
            <w:sz w:val="24"/>
            <w:lang w:val="uk-UA" w:eastAsia="ru-RU"/>
          </w:rPr>
          <w:t>http://www.nerc.gov.ua</w:t>
        </w:r>
      </w:hyperlink>
    </w:p>
    <w:p w:rsidR="005956E7" w:rsidRPr="00DA53A5" w:rsidRDefault="005956E7" w:rsidP="005956E7">
      <w:pPr>
        <w:spacing w:after="0"/>
        <w:jc w:val="both"/>
        <w:rPr>
          <w:i/>
        </w:rPr>
      </w:pPr>
      <w:r w:rsidRPr="00DA53A5">
        <w:rPr>
          <w:rFonts w:eastAsia="Times New Roman" w:cs="Times New Roman"/>
          <w:sz w:val="24"/>
          <w:lang w:val="uk-UA" w:eastAsia="ru-RU"/>
        </w:rPr>
        <w:t xml:space="preserve"> </w:t>
      </w:r>
    </w:p>
    <w:p w:rsidR="005956E7" w:rsidRPr="00DA53A5" w:rsidRDefault="005956E7" w:rsidP="005956E7">
      <w:pPr>
        <w:pStyle w:val="a4"/>
        <w:spacing w:after="0"/>
        <w:ind w:left="435"/>
        <w:jc w:val="both"/>
        <w:rPr>
          <w:rFonts w:eastAsia="Times New Roman" w:cs="Times New Roman"/>
          <w:sz w:val="24"/>
          <w:lang w:val="uk-UA" w:eastAsia="ru-RU"/>
        </w:rPr>
      </w:pPr>
      <w:r w:rsidRPr="00911A5C">
        <w:rPr>
          <w:rFonts w:eastAsia="Times New Roman" w:cs="Times New Roman"/>
          <w:b/>
          <w:sz w:val="24"/>
          <w:lang w:val="uk-UA" w:eastAsia="ru-RU"/>
        </w:rPr>
        <w:t xml:space="preserve">Ц.1.3. – Ціна додаткових послуг, пов’язаних з постачанням </w:t>
      </w:r>
      <w:r w:rsidRPr="00911A5C">
        <w:rPr>
          <w:rFonts w:eastAsia="Times New Roman" w:cs="Times New Roman"/>
          <w:sz w:val="24"/>
          <w:lang w:val="uk-UA" w:eastAsia="ru-RU"/>
        </w:rPr>
        <w:t xml:space="preserve">електричної енергії споживачу – </w:t>
      </w:r>
      <w:r w:rsidRPr="00911A5C">
        <w:rPr>
          <w:rFonts w:eastAsia="Times New Roman" w:cs="Times New Roman"/>
          <w:b/>
          <w:sz w:val="24"/>
          <w:lang w:val="uk-UA" w:eastAsia="ru-RU"/>
        </w:rPr>
        <w:t>0,10 грн/кВт*год.</w:t>
      </w:r>
    </w:p>
    <w:p w:rsidR="005956E7" w:rsidRPr="00DA53A5" w:rsidRDefault="005956E7" w:rsidP="005956E7">
      <w:pPr>
        <w:pStyle w:val="a4"/>
        <w:spacing w:after="0"/>
        <w:ind w:left="435"/>
        <w:jc w:val="both"/>
        <w:rPr>
          <w:rFonts w:eastAsia="Times New Roman" w:cs="Times New Roman"/>
          <w:sz w:val="24"/>
          <w:lang w:val="uk-UA" w:eastAsia="ru-RU"/>
        </w:rPr>
      </w:pPr>
    </w:p>
    <w:p w:rsidR="005956E7" w:rsidRPr="00DA53A5" w:rsidRDefault="005956E7" w:rsidP="005956E7">
      <w:pPr>
        <w:pStyle w:val="a4"/>
        <w:spacing w:after="0"/>
        <w:ind w:left="435"/>
        <w:jc w:val="both"/>
        <w:rPr>
          <w:rFonts w:eastAsia="Times New Roman" w:cs="Times New Roman"/>
          <w:sz w:val="24"/>
          <w:lang w:val="uk-UA" w:eastAsia="ru-RU"/>
        </w:rPr>
      </w:pPr>
      <w:r w:rsidRPr="00DA53A5">
        <w:rPr>
          <w:rFonts w:eastAsia="Times New Roman" w:cs="Times New Roman"/>
          <w:b/>
          <w:sz w:val="24"/>
          <w:lang w:val="uk-UA" w:eastAsia="ru-RU"/>
        </w:rPr>
        <w:t>Компоненти ціни Ц.1.1. та Т.1.2</w:t>
      </w:r>
      <w:r w:rsidRPr="00DA53A5">
        <w:rPr>
          <w:rFonts w:eastAsia="Times New Roman" w:cs="Times New Roman"/>
          <w:sz w:val="24"/>
          <w:lang w:val="uk-UA" w:eastAsia="ru-RU"/>
        </w:rPr>
        <w:t>, є такими,  що не залежать від Постачальника та можуть бути змінені без додаткового повідомлення</w:t>
      </w:r>
      <w:r w:rsidRPr="00DA53A5">
        <w:rPr>
          <w:sz w:val="24"/>
          <w:lang w:val="uk-UA"/>
        </w:rPr>
        <w:t xml:space="preserve"> </w:t>
      </w:r>
      <w:r w:rsidRPr="00DA53A5">
        <w:rPr>
          <w:rFonts w:eastAsia="Times New Roman" w:cs="Times New Roman"/>
          <w:sz w:val="24"/>
          <w:lang w:val="uk-UA" w:eastAsia="ru-RU"/>
        </w:rPr>
        <w:t>споживача.</w:t>
      </w:r>
    </w:p>
    <w:p w:rsidR="005956E7" w:rsidRPr="00DA53A5" w:rsidRDefault="005956E7" w:rsidP="005956E7">
      <w:pPr>
        <w:pStyle w:val="a4"/>
        <w:spacing w:after="0"/>
        <w:ind w:left="435"/>
        <w:jc w:val="both"/>
        <w:rPr>
          <w:rFonts w:eastAsia="Times New Roman" w:cs="Times New Roman"/>
          <w:sz w:val="24"/>
          <w:lang w:val="uk-UA" w:eastAsia="ru-RU"/>
        </w:rPr>
      </w:pPr>
    </w:p>
    <w:p w:rsidR="005956E7" w:rsidRPr="00DA53A5" w:rsidRDefault="005956E7" w:rsidP="005956E7">
      <w:pPr>
        <w:pStyle w:val="a4"/>
        <w:spacing w:after="0"/>
        <w:ind w:left="435"/>
        <w:jc w:val="both"/>
        <w:rPr>
          <w:rFonts w:eastAsia="Times New Roman" w:cs="Times New Roman"/>
          <w:sz w:val="24"/>
          <w:lang w:val="uk-UA" w:eastAsia="ru-RU"/>
        </w:rPr>
      </w:pPr>
      <w:r w:rsidRPr="00DA53A5">
        <w:rPr>
          <w:rFonts w:eastAsia="Times New Roman" w:cs="Times New Roman"/>
          <w:b/>
          <w:sz w:val="24"/>
          <w:lang w:val="uk-UA" w:eastAsia="ru-RU"/>
        </w:rPr>
        <w:t>Компонент ціни</w:t>
      </w:r>
      <w:r w:rsidRPr="00DA53A5">
        <w:rPr>
          <w:rFonts w:eastAsia="Times New Roman" w:cs="Times New Roman"/>
          <w:sz w:val="24"/>
          <w:lang w:val="uk-UA" w:eastAsia="ru-RU"/>
        </w:rPr>
        <w:t xml:space="preserve"> </w:t>
      </w:r>
      <w:r w:rsidRPr="00DA53A5">
        <w:rPr>
          <w:rFonts w:eastAsia="Times New Roman" w:cs="Times New Roman"/>
          <w:b/>
          <w:sz w:val="24"/>
          <w:lang w:val="uk-UA" w:eastAsia="ru-RU"/>
        </w:rPr>
        <w:t>Ц.1.3.</w:t>
      </w:r>
      <w:r w:rsidRPr="00DA53A5">
        <w:rPr>
          <w:rFonts w:eastAsia="Times New Roman" w:cs="Times New Roman"/>
          <w:sz w:val="24"/>
          <w:lang w:val="uk-UA" w:eastAsia="ru-RU"/>
        </w:rPr>
        <w:t>, є таким, що встановлюється Постачальником. Про її зміну споживач повідомляється у спосіб, передбачений договором про постачання електричної енергії споживачу.</w:t>
      </w:r>
    </w:p>
    <w:p w:rsidR="005956E7" w:rsidRPr="00DA53A5" w:rsidRDefault="005956E7" w:rsidP="005956E7">
      <w:pPr>
        <w:spacing w:after="0"/>
        <w:jc w:val="both"/>
        <w:rPr>
          <w:rFonts w:eastAsia="Times New Roman" w:cs="Times New Roman"/>
          <w:sz w:val="24"/>
          <w:lang w:val="uk-UA" w:eastAsia="ru-RU"/>
        </w:rPr>
      </w:pPr>
    </w:p>
    <w:p w:rsidR="005956E7" w:rsidRDefault="005956E7" w:rsidP="00FB62E2">
      <w:pPr>
        <w:pStyle w:val="a4"/>
        <w:numPr>
          <w:ilvl w:val="0"/>
          <w:numId w:val="1"/>
        </w:numPr>
        <w:spacing w:after="0"/>
        <w:jc w:val="center"/>
        <w:rPr>
          <w:rFonts w:eastAsia="Times New Roman" w:cs="Times New Roman"/>
          <w:b/>
          <w:sz w:val="24"/>
          <w:lang w:val="uk-UA" w:eastAsia="ru-RU"/>
        </w:rPr>
      </w:pPr>
      <w:r w:rsidRPr="00DA53A5">
        <w:rPr>
          <w:rFonts w:eastAsia="Times New Roman" w:cs="Times New Roman"/>
          <w:b/>
          <w:sz w:val="24"/>
          <w:lang w:val="uk-UA" w:eastAsia="ru-RU"/>
        </w:rPr>
        <w:t>Територія, на якій пропонується відповідна комерційна пропозиція, визначається територією провадження господарської діяльності з розподілу (передачі) оператора системи:</w:t>
      </w:r>
    </w:p>
    <w:p w:rsidR="00A67528" w:rsidRPr="00DA53A5" w:rsidRDefault="00A67528" w:rsidP="00FB62E2">
      <w:pPr>
        <w:pStyle w:val="a4"/>
        <w:spacing w:after="0"/>
        <w:ind w:left="435"/>
        <w:jc w:val="center"/>
        <w:rPr>
          <w:rFonts w:eastAsia="Times New Roman" w:cs="Times New Roman"/>
          <w:b/>
          <w:sz w:val="24"/>
          <w:lang w:val="uk-UA" w:eastAsia="ru-RU"/>
        </w:rPr>
      </w:pPr>
    </w:p>
    <w:tbl>
      <w:tblPr>
        <w:tblStyle w:val="a5"/>
        <w:tblW w:w="0" w:type="auto"/>
        <w:tblLook w:val="04A0"/>
      </w:tblPr>
      <w:tblGrid>
        <w:gridCol w:w="4800"/>
        <w:gridCol w:w="4771"/>
      </w:tblGrid>
      <w:tr w:rsidR="005956E7" w:rsidRPr="00DA53A5" w:rsidTr="000D1411">
        <w:tc>
          <w:tcPr>
            <w:tcW w:w="4799" w:type="dxa"/>
            <w:tcBorders>
              <w:top w:val="single" w:sz="4" w:space="0" w:color="auto"/>
              <w:left w:val="single" w:sz="4" w:space="0" w:color="auto"/>
              <w:bottom w:val="single" w:sz="4" w:space="0" w:color="auto"/>
              <w:right w:val="single" w:sz="4" w:space="0" w:color="auto"/>
            </w:tcBorders>
            <w:hideMark/>
          </w:tcPr>
          <w:p w:rsidR="005956E7" w:rsidRPr="00DA53A5" w:rsidRDefault="005956E7" w:rsidP="000D1411">
            <w:pPr>
              <w:pStyle w:val="a4"/>
              <w:spacing w:line="240" w:lineRule="auto"/>
              <w:ind w:left="435"/>
              <w:rPr>
                <w:rFonts w:eastAsia="Times New Roman" w:cs="Times New Roman"/>
                <w:b/>
                <w:sz w:val="24"/>
                <w:lang w:val="uk-UA" w:eastAsia="ru-RU"/>
              </w:rPr>
            </w:pPr>
            <w:r w:rsidRPr="00DA53A5">
              <w:rPr>
                <w:rFonts w:eastAsia="Times New Roman" w:cs="Times New Roman"/>
                <w:b/>
                <w:sz w:val="24"/>
                <w:lang w:val="uk-UA" w:eastAsia="ru-RU"/>
              </w:rPr>
              <w:t>Оператор системи розподілу/передачі</w:t>
            </w:r>
          </w:p>
        </w:tc>
        <w:tc>
          <w:tcPr>
            <w:tcW w:w="4772" w:type="dxa"/>
            <w:tcBorders>
              <w:top w:val="single" w:sz="4" w:space="0" w:color="auto"/>
              <w:left w:val="single" w:sz="4" w:space="0" w:color="auto"/>
              <w:bottom w:val="single" w:sz="4" w:space="0" w:color="auto"/>
              <w:right w:val="single" w:sz="4" w:space="0" w:color="auto"/>
            </w:tcBorders>
            <w:hideMark/>
          </w:tcPr>
          <w:p w:rsidR="005956E7" w:rsidRPr="00DA53A5" w:rsidRDefault="005956E7" w:rsidP="000D1411">
            <w:pPr>
              <w:spacing w:line="240" w:lineRule="auto"/>
              <w:jc w:val="center"/>
              <w:rPr>
                <w:rFonts w:eastAsia="Times New Roman" w:cs="Times New Roman"/>
                <w:b/>
                <w:sz w:val="24"/>
                <w:lang w:val="uk-UA" w:eastAsia="ru-RU"/>
              </w:rPr>
            </w:pPr>
            <w:r w:rsidRPr="00DA53A5">
              <w:rPr>
                <w:rFonts w:eastAsia="Times New Roman" w:cs="Times New Roman"/>
                <w:b/>
                <w:sz w:val="24"/>
                <w:lang w:val="uk-UA" w:eastAsia="ru-RU"/>
              </w:rPr>
              <w:t>Територія, визначена в ліцензії на провадження господарської діяльності</w:t>
            </w:r>
          </w:p>
        </w:tc>
      </w:tr>
      <w:tr w:rsidR="005956E7" w:rsidRPr="00DA53A5" w:rsidTr="000D1411">
        <w:tc>
          <w:tcPr>
            <w:tcW w:w="4799" w:type="dxa"/>
            <w:tcBorders>
              <w:top w:val="single" w:sz="4" w:space="0" w:color="auto"/>
              <w:left w:val="single" w:sz="4" w:space="0" w:color="auto"/>
              <w:bottom w:val="single" w:sz="4" w:space="0" w:color="auto"/>
              <w:right w:val="single" w:sz="4" w:space="0" w:color="auto"/>
            </w:tcBorders>
            <w:hideMark/>
          </w:tcPr>
          <w:p w:rsidR="005956E7" w:rsidRPr="00DA53A5" w:rsidRDefault="005956E7" w:rsidP="000D1411">
            <w:pPr>
              <w:spacing w:line="240" w:lineRule="auto"/>
              <w:jc w:val="center"/>
              <w:rPr>
                <w:rFonts w:eastAsia="Times New Roman" w:cs="Times New Roman"/>
                <w:sz w:val="24"/>
                <w:lang w:val="uk-UA" w:eastAsia="ru-RU"/>
              </w:rPr>
            </w:pPr>
            <w:r w:rsidRPr="00DA53A5">
              <w:rPr>
                <w:rFonts w:eastAsia="Times New Roman" w:cs="Times New Roman"/>
                <w:sz w:val="24"/>
                <w:lang w:val="uk-UA" w:eastAsia="ru-RU"/>
              </w:rPr>
              <w:t>АТ  «ДТЕК Дніпровські електромережі»</w:t>
            </w:r>
          </w:p>
        </w:tc>
        <w:tc>
          <w:tcPr>
            <w:tcW w:w="4772" w:type="dxa"/>
            <w:tcBorders>
              <w:top w:val="single" w:sz="4" w:space="0" w:color="auto"/>
              <w:left w:val="single" w:sz="4" w:space="0" w:color="auto"/>
              <w:bottom w:val="single" w:sz="4" w:space="0" w:color="auto"/>
              <w:right w:val="single" w:sz="4" w:space="0" w:color="auto"/>
            </w:tcBorders>
            <w:hideMark/>
          </w:tcPr>
          <w:p w:rsidR="005956E7" w:rsidRPr="00DA53A5" w:rsidRDefault="005956E7" w:rsidP="000D1411">
            <w:pPr>
              <w:spacing w:line="240" w:lineRule="auto"/>
              <w:jc w:val="center"/>
              <w:rPr>
                <w:rFonts w:eastAsia="Times New Roman" w:cs="Times New Roman"/>
                <w:sz w:val="24"/>
                <w:lang w:val="uk-UA" w:eastAsia="ru-RU"/>
              </w:rPr>
            </w:pPr>
            <w:r w:rsidRPr="00DA53A5">
              <w:rPr>
                <w:rFonts w:eastAsia="Times New Roman" w:cs="Times New Roman"/>
                <w:sz w:val="24"/>
                <w:lang w:val="uk-UA" w:eastAsia="ru-RU"/>
              </w:rPr>
              <w:t>Дніпропетровська область</w:t>
            </w:r>
          </w:p>
        </w:tc>
      </w:tr>
      <w:tr w:rsidR="005956E7" w:rsidRPr="00DA53A5" w:rsidTr="000D1411">
        <w:tc>
          <w:tcPr>
            <w:tcW w:w="4799" w:type="dxa"/>
            <w:tcBorders>
              <w:top w:val="single" w:sz="4" w:space="0" w:color="auto"/>
              <w:left w:val="single" w:sz="4" w:space="0" w:color="auto"/>
              <w:bottom w:val="single" w:sz="4" w:space="0" w:color="auto"/>
              <w:right w:val="single" w:sz="4" w:space="0" w:color="auto"/>
            </w:tcBorders>
            <w:hideMark/>
          </w:tcPr>
          <w:p w:rsidR="005956E7" w:rsidRPr="00DA53A5" w:rsidRDefault="005956E7" w:rsidP="000D1411">
            <w:pPr>
              <w:spacing w:line="240" w:lineRule="auto"/>
              <w:jc w:val="center"/>
              <w:rPr>
                <w:rFonts w:eastAsia="Times New Roman" w:cs="Times New Roman"/>
                <w:sz w:val="24"/>
                <w:lang w:eastAsia="ru-RU"/>
              </w:rPr>
            </w:pPr>
            <w:proofErr w:type="spellStart"/>
            <w:r w:rsidRPr="00DA53A5">
              <w:rPr>
                <w:rFonts w:eastAsia="Times New Roman" w:cs="Times New Roman"/>
                <w:sz w:val="24"/>
                <w:lang w:eastAsia="ru-RU"/>
              </w:rPr>
              <w:t>ПрАТ</w:t>
            </w:r>
            <w:proofErr w:type="spellEnd"/>
            <w:r w:rsidRPr="00DA53A5">
              <w:rPr>
                <w:rFonts w:eastAsia="Times New Roman" w:cs="Times New Roman"/>
                <w:sz w:val="24"/>
                <w:lang w:eastAsia="ru-RU"/>
              </w:rPr>
              <w:t xml:space="preserve"> «ПЕЕМ «ЦЕК»</w:t>
            </w:r>
          </w:p>
        </w:tc>
        <w:tc>
          <w:tcPr>
            <w:tcW w:w="4772" w:type="dxa"/>
            <w:tcBorders>
              <w:top w:val="single" w:sz="4" w:space="0" w:color="auto"/>
              <w:left w:val="single" w:sz="4" w:space="0" w:color="auto"/>
              <w:bottom w:val="single" w:sz="4" w:space="0" w:color="auto"/>
              <w:right w:val="single" w:sz="4" w:space="0" w:color="auto"/>
            </w:tcBorders>
            <w:hideMark/>
          </w:tcPr>
          <w:p w:rsidR="005956E7" w:rsidRPr="00DA53A5" w:rsidRDefault="005956E7" w:rsidP="000D1411">
            <w:pPr>
              <w:spacing w:line="240" w:lineRule="auto"/>
              <w:jc w:val="center"/>
              <w:rPr>
                <w:rFonts w:eastAsia="Times New Roman" w:cs="Times New Roman"/>
                <w:b/>
                <w:sz w:val="24"/>
                <w:lang w:val="uk-UA" w:eastAsia="ru-RU"/>
              </w:rPr>
            </w:pPr>
            <w:r w:rsidRPr="00DA53A5">
              <w:rPr>
                <w:rFonts w:eastAsia="Times New Roman" w:cs="Times New Roman"/>
                <w:sz w:val="24"/>
                <w:lang w:val="uk-UA" w:eastAsia="ru-RU"/>
              </w:rPr>
              <w:t>Дніпропетровська область</w:t>
            </w:r>
          </w:p>
        </w:tc>
      </w:tr>
      <w:tr w:rsidR="005956E7" w:rsidRPr="00DA53A5" w:rsidTr="000D1411">
        <w:tc>
          <w:tcPr>
            <w:tcW w:w="4799" w:type="dxa"/>
            <w:tcBorders>
              <w:top w:val="single" w:sz="4" w:space="0" w:color="auto"/>
              <w:left w:val="single" w:sz="4" w:space="0" w:color="auto"/>
              <w:bottom w:val="single" w:sz="4" w:space="0" w:color="auto"/>
              <w:right w:val="single" w:sz="4" w:space="0" w:color="auto"/>
            </w:tcBorders>
            <w:hideMark/>
          </w:tcPr>
          <w:p w:rsidR="005956E7" w:rsidRPr="00A67528" w:rsidRDefault="005956E7" w:rsidP="000D1411">
            <w:pPr>
              <w:spacing w:line="240" w:lineRule="auto"/>
              <w:jc w:val="center"/>
              <w:rPr>
                <w:rFonts w:eastAsia="Times New Roman" w:cs="Times New Roman"/>
                <w:sz w:val="24"/>
                <w:lang w:val="uk-UA" w:eastAsia="ru-RU"/>
              </w:rPr>
            </w:pPr>
            <w:r w:rsidRPr="00A67528">
              <w:rPr>
                <w:rFonts w:eastAsia="Times New Roman" w:cs="Times New Roman"/>
                <w:sz w:val="24"/>
                <w:lang w:val="uk-UA" w:eastAsia="ru-RU"/>
              </w:rPr>
              <w:t>АТ «Укрзалізниця»</w:t>
            </w:r>
          </w:p>
        </w:tc>
        <w:tc>
          <w:tcPr>
            <w:tcW w:w="4772" w:type="dxa"/>
            <w:tcBorders>
              <w:top w:val="single" w:sz="4" w:space="0" w:color="auto"/>
              <w:left w:val="single" w:sz="4" w:space="0" w:color="auto"/>
              <w:bottom w:val="single" w:sz="4" w:space="0" w:color="auto"/>
              <w:right w:val="single" w:sz="4" w:space="0" w:color="auto"/>
            </w:tcBorders>
            <w:hideMark/>
          </w:tcPr>
          <w:p w:rsidR="005956E7" w:rsidRPr="00A67528" w:rsidRDefault="005956E7" w:rsidP="000D1411">
            <w:pPr>
              <w:spacing w:line="240" w:lineRule="auto"/>
              <w:jc w:val="center"/>
              <w:rPr>
                <w:rFonts w:eastAsia="Times New Roman" w:cs="Times New Roman"/>
                <w:b/>
                <w:sz w:val="24"/>
                <w:lang w:val="uk-UA" w:eastAsia="ru-RU"/>
              </w:rPr>
            </w:pPr>
            <w:r w:rsidRPr="00A67528">
              <w:rPr>
                <w:rFonts w:eastAsia="Times New Roman" w:cs="Times New Roman"/>
                <w:sz w:val="24"/>
                <w:lang w:val="uk-UA" w:eastAsia="ru-RU"/>
              </w:rPr>
              <w:t>Дніпропетровська область</w:t>
            </w:r>
          </w:p>
        </w:tc>
      </w:tr>
      <w:tr w:rsidR="000D1411" w:rsidRPr="00DA53A5" w:rsidTr="000D1411">
        <w:tc>
          <w:tcPr>
            <w:tcW w:w="4799" w:type="dxa"/>
            <w:tcBorders>
              <w:top w:val="single" w:sz="4" w:space="0" w:color="auto"/>
              <w:left w:val="single" w:sz="4" w:space="0" w:color="auto"/>
              <w:bottom w:val="single" w:sz="4" w:space="0" w:color="auto"/>
              <w:right w:val="single" w:sz="4" w:space="0" w:color="auto"/>
            </w:tcBorders>
            <w:hideMark/>
          </w:tcPr>
          <w:p w:rsidR="000D1411" w:rsidRPr="00DA53A5" w:rsidRDefault="000D1411" w:rsidP="000D1411">
            <w:pPr>
              <w:spacing w:line="240" w:lineRule="auto"/>
              <w:jc w:val="center"/>
              <w:rPr>
                <w:rFonts w:eastAsia="Times New Roman" w:cs="Times New Roman"/>
                <w:sz w:val="24"/>
                <w:lang w:val="uk-UA" w:eastAsia="ru-RU"/>
              </w:rPr>
            </w:pPr>
          </w:p>
        </w:tc>
        <w:tc>
          <w:tcPr>
            <w:tcW w:w="4772" w:type="dxa"/>
            <w:tcBorders>
              <w:top w:val="single" w:sz="4" w:space="0" w:color="auto"/>
              <w:left w:val="single" w:sz="4" w:space="0" w:color="auto"/>
              <w:bottom w:val="single" w:sz="4" w:space="0" w:color="auto"/>
              <w:right w:val="single" w:sz="4" w:space="0" w:color="auto"/>
            </w:tcBorders>
            <w:hideMark/>
          </w:tcPr>
          <w:p w:rsidR="000D1411" w:rsidRPr="00DA53A5" w:rsidRDefault="000D1411" w:rsidP="000D1411">
            <w:pPr>
              <w:spacing w:line="240" w:lineRule="auto"/>
              <w:jc w:val="center"/>
              <w:rPr>
                <w:rFonts w:eastAsia="Times New Roman" w:cs="Times New Roman"/>
                <w:sz w:val="24"/>
                <w:lang w:val="uk-UA" w:eastAsia="ru-RU"/>
              </w:rPr>
            </w:pPr>
          </w:p>
        </w:tc>
      </w:tr>
      <w:tr w:rsidR="000D1411" w:rsidTr="000D1411">
        <w:tblPrEx>
          <w:tblLook w:val="0000"/>
        </w:tblPrEx>
        <w:trPr>
          <w:trHeight w:val="360"/>
        </w:trPr>
        <w:tc>
          <w:tcPr>
            <w:tcW w:w="4800" w:type="dxa"/>
          </w:tcPr>
          <w:p w:rsidR="000D1411" w:rsidRPr="000D1411" w:rsidRDefault="00E734F1" w:rsidP="00E734F1">
            <w:pPr>
              <w:jc w:val="center"/>
              <w:rPr>
                <w:rFonts w:eastAsia="Times New Roman" w:cs="Times New Roman"/>
                <w:sz w:val="24"/>
                <w:lang w:val="uk-UA" w:eastAsia="ru-RU"/>
              </w:rPr>
            </w:pPr>
            <w:r>
              <w:rPr>
                <w:rFonts w:eastAsia="Times New Roman" w:cs="Times New Roman"/>
                <w:sz w:val="24"/>
                <w:lang w:val="uk-UA" w:eastAsia="ru-RU"/>
              </w:rPr>
              <w:t>ТОВ «ДТЕК Високовольтні мережі»</w:t>
            </w:r>
          </w:p>
        </w:tc>
        <w:tc>
          <w:tcPr>
            <w:tcW w:w="4771" w:type="dxa"/>
          </w:tcPr>
          <w:p w:rsidR="000D1411" w:rsidRPr="00E734F1" w:rsidRDefault="00E734F1" w:rsidP="00E734F1">
            <w:pPr>
              <w:jc w:val="center"/>
              <w:rPr>
                <w:rFonts w:eastAsia="Times New Roman" w:cs="Times New Roman"/>
                <w:sz w:val="24"/>
                <w:lang w:val="uk-UA" w:eastAsia="ru-RU"/>
              </w:rPr>
            </w:pPr>
            <w:r w:rsidRPr="00E734F1">
              <w:rPr>
                <w:rFonts w:eastAsia="Times New Roman" w:cs="Times New Roman"/>
                <w:sz w:val="24"/>
                <w:lang w:val="uk-UA" w:eastAsia="ru-RU"/>
              </w:rPr>
              <w:t>Дніпропетровська область</w:t>
            </w:r>
          </w:p>
        </w:tc>
      </w:tr>
    </w:tbl>
    <w:p w:rsidR="005956E7" w:rsidRPr="00DA53A5" w:rsidRDefault="005956E7" w:rsidP="005956E7">
      <w:pPr>
        <w:spacing w:after="0"/>
        <w:jc w:val="both"/>
        <w:rPr>
          <w:rFonts w:eastAsia="Times New Roman" w:cs="Times New Roman"/>
          <w:b/>
          <w:sz w:val="24"/>
          <w:lang w:val="uk-UA" w:eastAsia="ru-RU"/>
        </w:rPr>
      </w:pPr>
    </w:p>
    <w:p w:rsidR="005956E7" w:rsidRPr="007B32C5" w:rsidRDefault="005956E7" w:rsidP="007B32C5">
      <w:pPr>
        <w:pStyle w:val="a4"/>
        <w:numPr>
          <w:ilvl w:val="0"/>
          <w:numId w:val="3"/>
        </w:numPr>
        <w:spacing w:after="0"/>
        <w:ind w:left="426" w:hanging="426"/>
        <w:jc w:val="center"/>
        <w:rPr>
          <w:rFonts w:eastAsia="Times New Roman" w:cs="Times New Roman"/>
          <w:sz w:val="24"/>
          <w:lang w:val="uk-UA" w:eastAsia="ru-RU"/>
        </w:rPr>
      </w:pPr>
      <w:r w:rsidRPr="00DA53A5">
        <w:rPr>
          <w:rFonts w:eastAsia="Times New Roman" w:cs="Times New Roman"/>
          <w:b/>
          <w:sz w:val="24"/>
          <w:lang w:val="uk-UA" w:eastAsia="ru-RU"/>
        </w:rPr>
        <w:t>Спосіб оплати.</w:t>
      </w:r>
    </w:p>
    <w:p w:rsidR="005956E7" w:rsidRPr="007B32C5" w:rsidRDefault="005956E7" w:rsidP="007B32C5">
      <w:pPr>
        <w:pStyle w:val="a4"/>
        <w:spacing w:after="0"/>
        <w:ind w:left="0"/>
        <w:jc w:val="both"/>
        <w:rPr>
          <w:rFonts w:eastAsia="Times New Roman" w:cs="Times New Roman"/>
          <w:sz w:val="24"/>
          <w:lang w:val="uk-UA" w:eastAsia="ru-RU"/>
        </w:rPr>
      </w:pPr>
      <w:r w:rsidRPr="00DA53A5">
        <w:rPr>
          <w:rFonts w:eastAsia="Times New Roman" w:cs="Times New Roman"/>
          <w:sz w:val="24"/>
          <w:lang w:val="uk-UA" w:eastAsia="ru-RU"/>
        </w:rPr>
        <w:t xml:space="preserve">3.1. Розрахунки за електричну енергію здійснюються виключно в грошовій формі відповідно до умов договору, шляхом їх перерахування на розрахунковий рахунок Постачальника, вказаний у рахунку на оплату </w:t>
      </w:r>
      <w:r w:rsidRPr="00DA53A5">
        <w:rPr>
          <w:rFonts w:eastAsia="Times New Roman" w:cs="Times New Roman"/>
          <w:sz w:val="24"/>
          <w:lang w:eastAsia="ru-RU"/>
        </w:rPr>
        <w:t>та на сайт</w:t>
      </w:r>
      <w:r w:rsidRPr="00DA53A5">
        <w:rPr>
          <w:rFonts w:eastAsia="Times New Roman" w:cs="Times New Roman"/>
          <w:sz w:val="24"/>
          <w:lang w:val="uk-UA" w:eastAsia="ru-RU"/>
        </w:rPr>
        <w:t>і Постачальника.</w:t>
      </w:r>
    </w:p>
    <w:p w:rsidR="005956E7" w:rsidRPr="007B32C5" w:rsidRDefault="005956E7" w:rsidP="007B32C5">
      <w:pPr>
        <w:pStyle w:val="a4"/>
        <w:numPr>
          <w:ilvl w:val="0"/>
          <w:numId w:val="3"/>
        </w:numPr>
        <w:spacing w:after="0"/>
        <w:ind w:left="426" w:hanging="426"/>
        <w:jc w:val="center"/>
        <w:rPr>
          <w:rFonts w:eastAsia="Times New Roman" w:cs="Times New Roman"/>
          <w:b/>
          <w:sz w:val="24"/>
          <w:lang w:val="uk-UA" w:eastAsia="ru-RU"/>
        </w:rPr>
      </w:pPr>
      <w:r w:rsidRPr="00DA53A5">
        <w:rPr>
          <w:rFonts w:eastAsia="Times New Roman" w:cs="Times New Roman"/>
          <w:b/>
          <w:sz w:val="24"/>
          <w:lang w:val="uk-UA" w:eastAsia="ru-RU"/>
        </w:rPr>
        <w:t>Порядок оплати</w:t>
      </w:r>
    </w:p>
    <w:p w:rsidR="005956E7" w:rsidRPr="00DA53A5" w:rsidRDefault="005956E7" w:rsidP="005956E7">
      <w:pPr>
        <w:pStyle w:val="a4"/>
        <w:spacing w:after="0"/>
        <w:ind w:left="0"/>
        <w:jc w:val="both"/>
        <w:rPr>
          <w:rFonts w:eastAsia="Times New Roman" w:cs="Times New Roman"/>
          <w:sz w:val="24"/>
          <w:lang w:val="uk-UA" w:eastAsia="ru-RU"/>
        </w:rPr>
      </w:pPr>
      <w:r w:rsidRPr="00DA53A5">
        <w:rPr>
          <w:rFonts w:eastAsia="Times New Roman" w:cs="Times New Roman"/>
          <w:sz w:val="24"/>
          <w:lang w:val="uk-UA" w:eastAsia="ru-RU"/>
        </w:rPr>
        <w:t>4.1. 100% попередня оплата заявлених обсягів споживання електричної енергії</w:t>
      </w:r>
      <w:r w:rsidRPr="00DA53A5">
        <w:rPr>
          <w:sz w:val="24"/>
          <w:lang w:val="uk-UA"/>
        </w:rPr>
        <w:t xml:space="preserve"> здійснюється </w:t>
      </w:r>
      <w:r w:rsidRPr="00DA53A5">
        <w:rPr>
          <w:rFonts w:eastAsia="Times New Roman" w:cs="Times New Roman"/>
          <w:sz w:val="24"/>
          <w:lang w:val="uk-UA" w:eastAsia="ru-RU"/>
        </w:rPr>
        <w:t xml:space="preserve">не пізніше ніж за </w:t>
      </w:r>
      <w:r w:rsidRPr="00DA53A5">
        <w:rPr>
          <w:rFonts w:eastAsia="Times New Roman" w:cs="Times New Roman"/>
          <w:sz w:val="24"/>
          <w:lang w:eastAsia="ru-RU"/>
        </w:rPr>
        <w:t>30</w:t>
      </w:r>
      <w:r w:rsidRPr="00DA53A5">
        <w:rPr>
          <w:rFonts w:eastAsia="Times New Roman" w:cs="Times New Roman"/>
          <w:sz w:val="24"/>
          <w:lang w:val="uk-UA" w:eastAsia="ru-RU"/>
        </w:rPr>
        <w:t xml:space="preserve"> календарних днів до дати початку розрахункового періоду з наступним перерахунком (остаточним розрахунком), що проводиться за фактично відпущену електричну енергію.</w:t>
      </w:r>
    </w:p>
    <w:p w:rsidR="005956E7" w:rsidRPr="00DA53A5" w:rsidRDefault="005956E7" w:rsidP="007B32C5">
      <w:pPr>
        <w:spacing w:after="0"/>
        <w:jc w:val="both"/>
        <w:rPr>
          <w:rFonts w:eastAsia="Times New Roman" w:cs="Times New Roman"/>
          <w:sz w:val="24"/>
          <w:lang w:eastAsia="ru-RU"/>
        </w:rPr>
      </w:pPr>
      <w:r w:rsidRPr="00DA53A5">
        <w:rPr>
          <w:rFonts w:eastAsia="Times New Roman" w:cs="Times New Roman"/>
          <w:sz w:val="24"/>
          <w:lang w:val="uk-UA" w:eastAsia="ru-RU"/>
        </w:rPr>
        <w:t>4.2. Обсяг попередньої оплати визначається шляхом множення заявленого на відповідний розрахунковий період обсягу споживання електричної енергії на ціну, визначену відповідно до п. 1 комерційної пропозиції. Для цілей визначення обсягу попередньої оплати у разі відсутності фактичних  </w:t>
      </w:r>
      <w:proofErr w:type="spellStart"/>
      <w:r w:rsidRPr="00DA53A5">
        <w:rPr>
          <w:rFonts w:eastAsia="Times New Roman" w:cs="Times New Roman"/>
          <w:sz w:val="24"/>
          <w:lang w:val="uk-UA" w:eastAsia="ru-RU"/>
        </w:rPr>
        <w:t>Цоср</w:t>
      </w:r>
      <w:proofErr w:type="spellEnd"/>
      <w:r w:rsidRPr="00DA53A5">
        <w:rPr>
          <w:rFonts w:eastAsia="Times New Roman" w:cs="Times New Roman"/>
          <w:sz w:val="24"/>
          <w:lang w:val="uk-UA" w:eastAsia="ru-RU"/>
        </w:rPr>
        <w:t xml:space="preserve"> та ОРЦ за попередній період, може використовуватися значення </w:t>
      </w:r>
      <w:proofErr w:type="spellStart"/>
      <w:r w:rsidRPr="00DA53A5">
        <w:rPr>
          <w:rFonts w:eastAsia="Times New Roman" w:cs="Times New Roman"/>
          <w:sz w:val="24"/>
          <w:lang w:val="uk-UA" w:eastAsia="ru-RU"/>
        </w:rPr>
        <w:t>Цоср</w:t>
      </w:r>
      <w:proofErr w:type="spellEnd"/>
      <w:r w:rsidRPr="00DA53A5">
        <w:rPr>
          <w:rFonts w:eastAsia="Times New Roman" w:cs="Times New Roman"/>
          <w:sz w:val="24"/>
          <w:lang w:val="uk-UA" w:eastAsia="ru-RU"/>
        </w:rPr>
        <w:t xml:space="preserve"> та ОРЦ за останній період, в який ці показники були визначенні</w:t>
      </w:r>
      <w:r w:rsidRPr="00DA53A5">
        <w:rPr>
          <w:rFonts w:eastAsia="Times New Roman" w:cs="Times New Roman"/>
          <w:sz w:val="24"/>
          <w:lang w:eastAsia="ru-RU"/>
        </w:rPr>
        <w:t>.</w:t>
      </w:r>
    </w:p>
    <w:p w:rsidR="005956E7" w:rsidRPr="00DA53A5" w:rsidRDefault="005956E7" w:rsidP="007B32C5">
      <w:pPr>
        <w:spacing w:after="0"/>
        <w:jc w:val="both"/>
        <w:rPr>
          <w:rFonts w:eastAsia="Times New Roman" w:cs="Times New Roman"/>
          <w:sz w:val="24"/>
          <w:lang w:val="uk-UA" w:eastAsia="ru-RU"/>
        </w:rPr>
      </w:pPr>
      <w:r w:rsidRPr="00DA53A5">
        <w:rPr>
          <w:rFonts w:eastAsia="Times New Roman" w:cs="Times New Roman"/>
          <w:sz w:val="24"/>
          <w:lang w:val="uk-UA" w:eastAsia="ru-RU"/>
        </w:rPr>
        <w:t xml:space="preserve">4.3. Після закінчення розрахункового періоду остаточний розрахунок (перерахунок) здійснюється за фактичним обсягом споживання електричної енергії. </w:t>
      </w:r>
    </w:p>
    <w:p w:rsidR="005956E7" w:rsidRPr="00DA53A5" w:rsidRDefault="005956E7" w:rsidP="007B32C5">
      <w:pPr>
        <w:pStyle w:val="a4"/>
        <w:spacing w:after="0"/>
        <w:ind w:left="0"/>
        <w:jc w:val="both"/>
        <w:rPr>
          <w:rFonts w:eastAsia="Times New Roman" w:cs="Times New Roman"/>
          <w:sz w:val="24"/>
          <w:lang w:val="uk-UA" w:eastAsia="ru-RU"/>
        </w:rPr>
      </w:pPr>
      <w:r w:rsidRPr="00DA53A5">
        <w:rPr>
          <w:rFonts w:eastAsia="Times New Roman" w:cs="Times New Roman"/>
          <w:sz w:val="24"/>
          <w:lang w:val="uk-UA" w:eastAsia="ru-RU"/>
        </w:rPr>
        <w:t xml:space="preserve">4.4. На період, до дати початку дії нового ринку електричної енергії, у відповідності до вимог Закону України «Про ринок електричної енергії», не побутовий споживач надає </w:t>
      </w:r>
      <w:r w:rsidRPr="00DA53A5">
        <w:rPr>
          <w:rFonts w:eastAsia="Times New Roman" w:cs="Times New Roman"/>
          <w:sz w:val="24"/>
          <w:lang w:val="uk-UA" w:eastAsia="ru-RU"/>
        </w:rPr>
        <w:lastRenderedPageBreak/>
        <w:t>звіти про покази засобу обліку, за формою яка є зразком до даного договору або  формою, узгодженою з оператором системи розподілу, за розрахунковий період та у дати, встановлені договором про постачання електричної енергії, що діяв станом на 30 листопада 2018 року, до отримання окремого повідомлення від Постачальника про зміну відповідної дати  чи періоду.</w:t>
      </w:r>
    </w:p>
    <w:p w:rsidR="005956E7" w:rsidRPr="009F31B0" w:rsidRDefault="005956E7" w:rsidP="007B32C5">
      <w:pPr>
        <w:pStyle w:val="a4"/>
        <w:spacing w:after="0"/>
        <w:ind w:left="0"/>
        <w:jc w:val="both"/>
        <w:rPr>
          <w:rFonts w:eastAsia="Times New Roman" w:cs="Times New Roman"/>
          <w:sz w:val="24"/>
          <w:lang w:val="uk-UA" w:eastAsia="ru-RU"/>
        </w:rPr>
      </w:pPr>
      <w:r w:rsidRPr="00DA53A5">
        <w:rPr>
          <w:rFonts w:eastAsia="Times New Roman" w:cs="Times New Roman"/>
          <w:sz w:val="24"/>
          <w:lang w:val="uk-UA" w:eastAsia="ru-RU"/>
        </w:rPr>
        <w:t xml:space="preserve">4.5. З дати початку дії нового ринку електричної енергії, у відповідності до вимог Закону України «Про ринок електричної енергії», порядок формування ціни, встановлений в п. 1 комерційної пропозиції, буде змінений на однокомпонентну (фіксовану) Ціну на електричну енергію, що буде визначатися Постачальником і  про її зміну Споживач повідомляється у спосіб, передбачений договором про постачання електричної енергії Споживачу. </w:t>
      </w:r>
    </w:p>
    <w:p w:rsidR="005956E7" w:rsidRPr="009F31B0" w:rsidRDefault="005956E7" w:rsidP="005956E7">
      <w:pPr>
        <w:pStyle w:val="a4"/>
        <w:numPr>
          <w:ilvl w:val="0"/>
          <w:numId w:val="3"/>
        </w:numPr>
        <w:spacing w:after="0"/>
        <w:ind w:left="426" w:hanging="426"/>
        <w:jc w:val="both"/>
        <w:rPr>
          <w:rFonts w:eastAsia="Times New Roman" w:cs="Times New Roman"/>
          <w:b/>
          <w:sz w:val="24"/>
          <w:lang w:val="uk-UA" w:eastAsia="ru-RU"/>
        </w:rPr>
      </w:pPr>
      <w:r w:rsidRPr="00DA53A5">
        <w:rPr>
          <w:rFonts w:eastAsia="Times New Roman" w:cs="Times New Roman"/>
          <w:b/>
          <w:sz w:val="24"/>
          <w:lang w:val="uk-UA" w:eastAsia="ru-RU"/>
        </w:rPr>
        <w:t>Термін (строк) надання рахунку за спожиту електричну енергію та термін (строк) його оплати</w:t>
      </w:r>
    </w:p>
    <w:p w:rsidR="005956E7" w:rsidRPr="00DA53A5" w:rsidRDefault="005956E7" w:rsidP="005956E7">
      <w:pPr>
        <w:spacing w:after="0"/>
        <w:jc w:val="both"/>
        <w:rPr>
          <w:rFonts w:eastAsia="Times New Roman" w:cs="Times New Roman"/>
          <w:sz w:val="24"/>
          <w:lang w:val="uk-UA" w:eastAsia="ru-RU"/>
        </w:rPr>
      </w:pPr>
      <w:r w:rsidRPr="00DA53A5">
        <w:rPr>
          <w:rFonts w:eastAsia="Times New Roman" w:cs="Times New Roman"/>
          <w:sz w:val="24"/>
          <w:lang w:val="uk-UA" w:eastAsia="ru-RU"/>
        </w:rPr>
        <w:t>5.1. Перший рахунок на попередню оплату, відповідно до п. 4.1. комерційної пропозиції, надається споживачу не пізніше ніж на четвертий робочий день після отримання постачальником від споживача Заяви – приєднання, у разі, якщо споживач відповідає вимогам, встановленим в п. 3.1.6. Правил роздрібного ринку електричної енергії, що затверджені  Постановою  НКРЕКП від 14 березня 2018 року № 312.</w:t>
      </w:r>
    </w:p>
    <w:p w:rsidR="005956E7" w:rsidRPr="00DA53A5" w:rsidRDefault="005956E7" w:rsidP="005956E7">
      <w:pPr>
        <w:spacing w:after="0"/>
        <w:jc w:val="both"/>
        <w:rPr>
          <w:rFonts w:eastAsia="Times New Roman" w:cs="Times New Roman"/>
          <w:sz w:val="24"/>
          <w:lang w:val="uk-UA" w:eastAsia="ru-RU"/>
        </w:rPr>
      </w:pPr>
      <w:r w:rsidRPr="00DA53A5">
        <w:rPr>
          <w:rFonts w:eastAsia="Times New Roman" w:cs="Times New Roman"/>
          <w:sz w:val="24"/>
          <w:lang w:val="uk-UA" w:eastAsia="ru-RU"/>
        </w:rPr>
        <w:t>5.2. Рахунок за фактично відпущену електричну енергію, надається Постачальником споживачу не пізніше п</w:t>
      </w:r>
      <w:r w:rsidRPr="00DA53A5">
        <w:rPr>
          <w:sz w:val="24"/>
        </w:rPr>
        <w:t>’</w:t>
      </w:r>
      <w:proofErr w:type="spellStart"/>
      <w:r w:rsidRPr="00DA53A5">
        <w:rPr>
          <w:rFonts w:eastAsia="Times New Roman" w:cs="Times New Roman"/>
          <w:sz w:val="24"/>
          <w:lang w:val="uk-UA" w:eastAsia="ru-RU"/>
        </w:rPr>
        <w:t>ятого</w:t>
      </w:r>
      <w:proofErr w:type="spellEnd"/>
      <w:r w:rsidRPr="00DA53A5">
        <w:rPr>
          <w:rFonts w:eastAsia="Times New Roman" w:cs="Times New Roman"/>
          <w:sz w:val="24"/>
          <w:lang w:val="uk-UA" w:eastAsia="ru-RU"/>
        </w:rPr>
        <w:t xml:space="preserve"> робочого дня з дати завершення розрахункового періоду. Надані Постачальником рахунки за фактично відпущену електричну енергію підлягають оплаті споживачем, протягом п</w:t>
      </w:r>
      <w:r w:rsidRPr="00DA53A5">
        <w:rPr>
          <w:sz w:val="24"/>
          <w:lang w:val="uk-UA"/>
        </w:rPr>
        <w:t>’</w:t>
      </w:r>
      <w:r w:rsidRPr="00DA53A5">
        <w:rPr>
          <w:rFonts w:eastAsia="Times New Roman" w:cs="Times New Roman"/>
          <w:sz w:val="24"/>
          <w:lang w:val="uk-UA" w:eastAsia="ru-RU"/>
        </w:rPr>
        <w:t>яти робочих днів з дати отримання.</w:t>
      </w:r>
    </w:p>
    <w:p w:rsidR="005956E7" w:rsidRPr="009F31B0" w:rsidRDefault="005956E7" w:rsidP="005956E7">
      <w:pPr>
        <w:spacing w:after="0"/>
        <w:jc w:val="both"/>
        <w:rPr>
          <w:rFonts w:eastAsia="Times New Roman" w:cs="Times New Roman"/>
          <w:color w:val="FF0000"/>
          <w:sz w:val="24"/>
          <w:lang w:val="uk-UA" w:eastAsia="ru-RU"/>
        </w:rPr>
      </w:pPr>
      <w:r w:rsidRPr="00DA53A5">
        <w:rPr>
          <w:rFonts w:eastAsia="Times New Roman" w:cs="Times New Roman"/>
          <w:sz w:val="24"/>
          <w:lang w:val="uk-UA" w:eastAsia="ru-RU"/>
        </w:rPr>
        <w:t>5.3. Остаточний розрахунок здійснюється не пізніше 20 календарного дня пі</w:t>
      </w:r>
      <w:r w:rsidR="009F31B0">
        <w:rPr>
          <w:rFonts w:eastAsia="Times New Roman" w:cs="Times New Roman"/>
          <w:sz w:val="24"/>
          <w:lang w:val="uk-UA" w:eastAsia="ru-RU"/>
        </w:rPr>
        <w:t>сля закінчення роз</w:t>
      </w:r>
      <w:r w:rsidRPr="00DA53A5">
        <w:rPr>
          <w:rFonts w:eastAsia="Times New Roman" w:cs="Times New Roman"/>
          <w:sz w:val="24"/>
          <w:lang w:val="uk-UA" w:eastAsia="ru-RU"/>
        </w:rPr>
        <w:t>рахункового періоду</w:t>
      </w:r>
      <w:r w:rsidRPr="00DA53A5">
        <w:rPr>
          <w:rFonts w:eastAsia="Times New Roman" w:cs="Times New Roman"/>
          <w:color w:val="FF0000"/>
          <w:sz w:val="24"/>
          <w:lang w:val="uk-UA" w:eastAsia="ru-RU"/>
        </w:rPr>
        <w:t xml:space="preserve">. </w:t>
      </w:r>
    </w:p>
    <w:p w:rsidR="005956E7" w:rsidRPr="00911A5C" w:rsidRDefault="005956E7" w:rsidP="005956E7">
      <w:pPr>
        <w:pStyle w:val="a4"/>
        <w:numPr>
          <w:ilvl w:val="0"/>
          <w:numId w:val="3"/>
        </w:numPr>
        <w:spacing w:after="0"/>
        <w:ind w:left="426" w:hanging="426"/>
        <w:jc w:val="both"/>
        <w:rPr>
          <w:rFonts w:eastAsia="Times New Roman" w:cs="Times New Roman"/>
          <w:b/>
          <w:sz w:val="24"/>
          <w:lang w:val="uk-UA" w:eastAsia="ru-RU"/>
        </w:rPr>
      </w:pPr>
      <w:r w:rsidRPr="00911A5C">
        <w:rPr>
          <w:rFonts w:eastAsia="Times New Roman" w:cs="Times New Roman"/>
          <w:b/>
          <w:sz w:val="24"/>
          <w:lang w:val="uk-UA" w:eastAsia="ru-RU"/>
        </w:rPr>
        <w:t>Спосіб оплати послуг з розподілу електричної енергії.</w:t>
      </w:r>
    </w:p>
    <w:p w:rsidR="005956E7" w:rsidRPr="009F31B0" w:rsidRDefault="005956E7" w:rsidP="009F31B0">
      <w:pPr>
        <w:spacing w:after="0"/>
        <w:jc w:val="both"/>
        <w:rPr>
          <w:rFonts w:eastAsia="Times New Roman" w:cs="Times New Roman"/>
          <w:sz w:val="24"/>
          <w:lang w:val="uk-UA" w:eastAsia="ru-RU"/>
        </w:rPr>
      </w:pPr>
      <w:r w:rsidRPr="00911A5C">
        <w:rPr>
          <w:rFonts w:eastAsia="Times New Roman" w:cs="Times New Roman"/>
          <w:sz w:val="24"/>
          <w:lang w:val="uk-UA" w:eastAsia="ru-RU"/>
        </w:rPr>
        <w:t>6.1. Оплата послуг з передачі, розподілу електричної енергії здійснюється на рахунки Постачальника за тарифами (цінами), які регулюється Регулятором і розраховуються у встановленому законодавством порядку.</w:t>
      </w:r>
    </w:p>
    <w:p w:rsidR="005956E7" w:rsidRPr="009F31B0" w:rsidRDefault="005956E7" w:rsidP="009F31B0">
      <w:pPr>
        <w:pStyle w:val="a4"/>
        <w:numPr>
          <w:ilvl w:val="0"/>
          <w:numId w:val="3"/>
        </w:numPr>
        <w:spacing w:after="0"/>
        <w:ind w:left="426" w:hanging="426"/>
        <w:jc w:val="both"/>
        <w:rPr>
          <w:rFonts w:eastAsia="Times New Roman" w:cs="Times New Roman"/>
          <w:sz w:val="24"/>
          <w:lang w:val="uk-UA" w:eastAsia="ru-RU"/>
        </w:rPr>
      </w:pPr>
      <w:r w:rsidRPr="00DA53A5">
        <w:rPr>
          <w:rFonts w:eastAsia="Times New Roman" w:cs="Times New Roman"/>
          <w:b/>
          <w:sz w:val="24"/>
          <w:lang w:val="uk-UA" w:eastAsia="ru-RU"/>
        </w:rPr>
        <w:t xml:space="preserve">Розмір пені за порушення строку оплати та інші санкції </w:t>
      </w:r>
    </w:p>
    <w:p w:rsidR="005956E7" w:rsidRPr="00DA53A5" w:rsidRDefault="005956E7" w:rsidP="005956E7">
      <w:pPr>
        <w:spacing w:after="0"/>
        <w:jc w:val="both"/>
        <w:rPr>
          <w:rFonts w:eastAsia="Times New Roman" w:cs="Times New Roman"/>
          <w:sz w:val="24"/>
          <w:lang w:val="uk-UA" w:eastAsia="ru-RU"/>
        </w:rPr>
      </w:pPr>
      <w:r w:rsidRPr="00DA53A5">
        <w:rPr>
          <w:rFonts w:eastAsia="Times New Roman" w:cs="Times New Roman"/>
          <w:sz w:val="24"/>
          <w:lang w:val="uk-UA" w:eastAsia="ru-RU"/>
        </w:rPr>
        <w:t>7.1. У разі, якщо Споживач порушив терміни оплати (попередня оплата/ остаточний розрахунок), Споживачу нараховується пеня в розмірі подвійної облікової ставки НБУ,</w:t>
      </w:r>
      <w:r w:rsidRPr="00DA53A5">
        <w:rPr>
          <w:sz w:val="20"/>
          <w:szCs w:val="20"/>
          <w:lang w:val="uk-UA"/>
        </w:rPr>
        <w:t xml:space="preserve"> </w:t>
      </w:r>
      <w:r w:rsidRPr="00DA53A5">
        <w:rPr>
          <w:rFonts w:eastAsia="Times New Roman" w:cs="Times New Roman"/>
          <w:sz w:val="24"/>
          <w:lang w:val="uk-UA" w:eastAsia="ru-RU"/>
        </w:rPr>
        <w:t xml:space="preserve">яка діє на день прострочення, за кожен день прострочення, без обмеження періоду її нарахування, до дати повної оплати. </w:t>
      </w:r>
    </w:p>
    <w:p w:rsidR="005956E7" w:rsidRPr="009F31B0" w:rsidRDefault="005956E7" w:rsidP="005956E7">
      <w:pPr>
        <w:spacing w:after="0"/>
        <w:jc w:val="both"/>
        <w:rPr>
          <w:rFonts w:eastAsia="Times New Roman" w:cs="Times New Roman"/>
          <w:sz w:val="24"/>
          <w:lang w:val="uk-UA" w:eastAsia="ru-RU"/>
        </w:rPr>
      </w:pPr>
      <w:r w:rsidRPr="00DA53A5">
        <w:rPr>
          <w:rFonts w:eastAsia="Times New Roman" w:cs="Times New Roman"/>
          <w:sz w:val="24"/>
          <w:lang w:val="uk-UA" w:eastAsia="ru-RU"/>
        </w:rPr>
        <w:t xml:space="preserve">7.2. </w:t>
      </w:r>
      <w:r w:rsidRPr="00DA53A5">
        <w:rPr>
          <w:sz w:val="24"/>
          <w:szCs w:val="24"/>
          <w:lang w:val="uk-UA" w:eastAsia="ru-RU"/>
        </w:rPr>
        <w:t>Споживач оплачує штраф у розмірі 1 % від вартості величини обсягу, що перевищує 5% відхилення заявленого обсягу споживання електричної енергії від фактичного споживання за підсумками розрахункового періоду.</w:t>
      </w:r>
    </w:p>
    <w:p w:rsidR="005956E7" w:rsidRPr="009F31B0" w:rsidRDefault="005956E7" w:rsidP="005956E7">
      <w:pPr>
        <w:pStyle w:val="a4"/>
        <w:numPr>
          <w:ilvl w:val="0"/>
          <w:numId w:val="3"/>
        </w:numPr>
        <w:spacing w:after="0"/>
        <w:ind w:left="426" w:hanging="426"/>
        <w:jc w:val="both"/>
        <w:rPr>
          <w:rFonts w:eastAsia="Times New Roman" w:cs="Times New Roman"/>
          <w:b/>
          <w:sz w:val="24"/>
          <w:lang w:val="uk-UA" w:eastAsia="ru-RU"/>
        </w:rPr>
      </w:pPr>
      <w:r w:rsidRPr="00DA53A5">
        <w:rPr>
          <w:rFonts w:eastAsia="Times New Roman" w:cs="Times New Roman"/>
          <w:b/>
          <w:sz w:val="24"/>
          <w:lang w:val="uk-UA" w:eastAsia="ru-RU"/>
        </w:rPr>
        <w:t>Зобов'язання надавати компенсації споживачу за недотримання Постачальником комерційної якості надання послуг</w:t>
      </w:r>
    </w:p>
    <w:p w:rsidR="005956E7" w:rsidRPr="009F31B0" w:rsidRDefault="005956E7" w:rsidP="005956E7">
      <w:pPr>
        <w:spacing w:after="0"/>
        <w:jc w:val="both"/>
        <w:rPr>
          <w:rFonts w:eastAsia="Times New Roman" w:cs="Times New Roman"/>
          <w:sz w:val="24"/>
          <w:lang w:val="uk-UA" w:eastAsia="ru-RU"/>
        </w:rPr>
      </w:pPr>
      <w:r w:rsidRPr="00DA53A5">
        <w:rPr>
          <w:rFonts w:eastAsia="Times New Roman" w:cs="Times New Roman"/>
          <w:sz w:val="24"/>
          <w:lang w:val="uk-UA" w:eastAsia="ru-RU"/>
        </w:rPr>
        <w:t>8.1. Надається Постачальником Споживачу в порядку, затвердженому Регулятором, та згідно до умов Договору про постачання електричної енергії споживачу.</w:t>
      </w:r>
    </w:p>
    <w:p w:rsidR="005956E7" w:rsidRPr="009F31B0" w:rsidRDefault="005956E7" w:rsidP="005956E7">
      <w:pPr>
        <w:spacing w:after="0"/>
        <w:jc w:val="both"/>
        <w:rPr>
          <w:b/>
          <w:color w:val="FF0000"/>
          <w:sz w:val="24"/>
          <w:lang w:val="uk-UA"/>
        </w:rPr>
      </w:pPr>
      <w:r w:rsidRPr="00DA53A5">
        <w:rPr>
          <w:rFonts w:eastAsia="Times New Roman" w:cs="Times New Roman"/>
          <w:b/>
          <w:sz w:val="24"/>
          <w:lang w:val="uk-UA" w:eastAsia="ru-RU"/>
        </w:rPr>
        <w:t>9. Штраф за дострокове припинення дії договору</w:t>
      </w:r>
    </w:p>
    <w:p w:rsidR="005956E7" w:rsidRPr="009F31B0" w:rsidRDefault="005956E7" w:rsidP="005956E7">
      <w:pPr>
        <w:spacing w:after="0"/>
        <w:jc w:val="both"/>
        <w:rPr>
          <w:sz w:val="24"/>
          <w:lang w:val="uk-UA"/>
        </w:rPr>
      </w:pPr>
      <w:r w:rsidRPr="00DA53A5">
        <w:rPr>
          <w:rFonts w:eastAsia="Times New Roman" w:cs="Times New Roman"/>
          <w:sz w:val="24"/>
          <w:lang w:val="uk-UA" w:eastAsia="ru-RU"/>
        </w:rPr>
        <w:t xml:space="preserve">9.1. </w:t>
      </w:r>
      <w:r w:rsidRPr="00DA53A5">
        <w:rPr>
          <w:rFonts w:cs="Times New Roman"/>
          <w:sz w:val="24"/>
          <w:szCs w:val="24"/>
          <w:lang w:val="uk-UA" w:eastAsia="ru-RU"/>
        </w:rPr>
        <w:t xml:space="preserve">У випадку не повідомлення (повідомлення з порушенням строків) Постачальника про дострокове припинення (розірвання) договору споживачем, споживач сплачує штраф у розмірі подвійної вартості електричної енергії, заявленої споживачем, </w:t>
      </w:r>
      <w:r w:rsidRPr="00DA53A5">
        <w:rPr>
          <w:color w:val="1F497D"/>
          <w:sz w:val="24"/>
          <w:szCs w:val="24"/>
          <w:lang w:val="uk-UA"/>
        </w:rPr>
        <w:t> </w:t>
      </w:r>
      <w:r w:rsidRPr="00DA53A5">
        <w:rPr>
          <w:rFonts w:cs="Times New Roman"/>
          <w:sz w:val="24"/>
          <w:szCs w:val="24"/>
          <w:lang w:val="uk-UA" w:eastAsia="ru-RU"/>
        </w:rPr>
        <w:t>як прогнозований обсяг споживання за місяць, в якому було подано повідомлення про дострокове припинення дії договору. Обсяг споживання визначається з форми, наданої споживачем, яка є зразком до даного договору, або з форми, узгодженої споживачем з оператором системи розподілу.</w:t>
      </w:r>
    </w:p>
    <w:p w:rsidR="005956E7" w:rsidRPr="009F31B0" w:rsidRDefault="005956E7" w:rsidP="005956E7">
      <w:pPr>
        <w:spacing w:after="0"/>
        <w:jc w:val="both"/>
        <w:rPr>
          <w:b/>
          <w:sz w:val="24"/>
          <w:lang w:val="uk-UA"/>
        </w:rPr>
      </w:pPr>
      <w:r w:rsidRPr="00DA53A5">
        <w:rPr>
          <w:rFonts w:eastAsia="Times New Roman" w:cs="Times New Roman"/>
          <w:b/>
          <w:sz w:val="24"/>
          <w:lang w:val="uk-UA" w:eastAsia="ru-RU"/>
        </w:rPr>
        <w:lastRenderedPageBreak/>
        <w:t>10. Строк дії договору та умови пролонгації</w:t>
      </w:r>
    </w:p>
    <w:p w:rsidR="005956E7" w:rsidRPr="00DA53A5" w:rsidRDefault="005956E7" w:rsidP="005956E7">
      <w:pPr>
        <w:spacing w:after="0"/>
        <w:jc w:val="both"/>
        <w:rPr>
          <w:rFonts w:eastAsia="Times New Roman" w:cs="Times New Roman"/>
          <w:sz w:val="24"/>
          <w:lang w:val="uk-UA" w:eastAsia="ru-RU"/>
        </w:rPr>
      </w:pPr>
      <w:r w:rsidRPr="00DA53A5">
        <w:rPr>
          <w:rFonts w:eastAsia="Times New Roman" w:cs="Times New Roman"/>
          <w:sz w:val="24"/>
          <w:lang w:val="uk-UA" w:eastAsia="ru-RU"/>
        </w:rPr>
        <w:t xml:space="preserve">10.1. Цей Договір укладається на строк 1 (один) рік та набирає чинності з моменту погодження (акцептування) Споживачем заяви-приєднання, яка є додатком 1 до Договору, та оплати рахунку визначеного в п. 5.1. Комерційної пропозиції. </w:t>
      </w:r>
    </w:p>
    <w:p w:rsidR="005956E7" w:rsidRPr="00DA53A5" w:rsidRDefault="005956E7" w:rsidP="005956E7">
      <w:pPr>
        <w:pStyle w:val="a4"/>
        <w:spacing w:after="0"/>
        <w:ind w:left="0"/>
        <w:jc w:val="both"/>
        <w:rPr>
          <w:rFonts w:eastAsia="Times New Roman" w:cs="Times New Roman"/>
          <w:sz w:val="24"/>
          <w:lang w:val="uk-UA" w:eastAsia="ru-RU"/>
        </w:rPr>
      </w:pPr>
      <w:r w:rsidRPr="00DA53A5">
        <w:rPr>
          <w:rFonts w:eastAsia="Times New Roman" w:cs="Times New Roman"/>
          <w:sz w:val="24"/>
          <w:lang w:val="uk-UA" w:eastAsia="ru-RU"/>
        </w:rPr>
        <w:t>10.2. Договір вважається продовженим на кожен наступний календарний рік, якщо за 21 (двадцять один) день до закінчення терміну дії Договору жодною із Сторін не буде заявлено про припинення його дії або про перегляд його умов.</w:t>
      </w:r>
    </w:p>
    <w:p w:rsidR="005956E7" w:rsidRPr="00DA53A5" w:rsidRDefault="005956E7" w:rsidP="005956E7">
      <w:pPr>
        <w:pStyle w:val="a4"/>
        <w:spacing w:after="0"/>
        <w:ind w:left="0"/>
        <w:jc w:val="both"/>
        <w:rPr>
          <w:lang w:val="uk-UA"/>
        </w:rPr>
      </w:pPr>
      <w:r w:rsidRPr="00DA53A5">
        <w:rPr>
          <w:rFonts w:eastAsia="Times New Roman" w:cs="Times New Roman"/>
          <w:sz w:val="24"/>
          <w:lang w:val="uk-UA" w:eastAsia="ru-RU"/>
        </w:rPr>
        <w:t xml:space="preserve">10.3. Договір може бути розірвано і в інший термін за ініціативою будь-якої із Сторін у порядку, визначеному законодавством України, але в будь – якому випадку Договір діє до повної оплати заборгованості по Договору, включаючи штрафні санкції. </w:t>
      </w:r>
    </w:p>
    <w:p w:rsidR="005956E7" w:rsidRPr="00DA53A5" w:rsidRDefault="005956E7" w:rsidP="005956E7">
      <w:pPr>
        <w:pStyle w:val="a4"/>
        <w:spacing w:after="0"/>
        <w:ind w:left="0"/>
        <w:jc w:val="both"/>
        <w:rPr>
          <w:rFonts w:eastAsia="Times New Roman" w:cs="Times New Roman"/>
          <w:sz w:val="24"/>
          <w:lang w:val="uk-UA" w:eastAsia="ru-RU"/>
        </w:rPr>
      </w:pPr>
      <w:r w:rsidRPr="00DA53A5">
        <w:rPr>
          <w:rFonts w:eastAsia="Times New Roman" w:cs="Times New Roman"/>
          <w:sz w:val="24"/>
          <w:lang w:val="uk-UA" w:eastAsia="ru-RU"/>
        </w:rPr>
        <w:t>10.4. За умови дострокового припинення (розірвання) Договору за ініціативою Споживача, Споживач зобов'язаний сплатити Постачальнику штрафні санкції зазначені в п. 9 Комерційної пропозиції, чи іншу фінансову компенсацію за дострокове припинення Договору, а також додатковий рахунок за результатами минулих розрахункових періодів, в якому буде враховано відхилення прогнозних від фактичних значень, щодо ціни та обсягів споживання.</w:t>
      </w:r>
    </w:p>
    <w:p w:rsidR="005956E7" w:rsidRPr="00DA53A5" w:rsidRDefault="005956E7" w:rsidP="005956E7">
      <w:pPr>
        <w:pStyle w:val="a4"/>
        <w:spacing w:after="0"/>
        <w:ind w:left="0"/>
        <w:jc w:val="both"/>
        <w:rPr>
          <w:rFonts w:eastAsia="Times New Roman" w:cs="Times New Roman"/>
          <w:sz w:val="24"/>
          <w:lang w:val="uk-UA" w:eastAsia="ru-RU"/>
        </w:rPr>
      </w:pPr>
      <w:r w:rsidRPr="00DA53A5">
        <w:rPr>
          <w:rFonts w:eastAsia="Times New Roman" w:cs="Times New Roman"/>
          <w:sz w:val="24"/>
          <w:lang w:val="uk-UA" w:eastAsia="ru-RU"/>
        </w:rPr>
        <w:t>10.5.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5956E7" w:rsidRPr="00DA53A5" w:rsidRDefault="005956E7" w:rsidP="005956E7">
      <w:pPr>
        <w:spacing w:after="0"/>
        <w:jc w:val="both"/>
        <w:rPr>
          <w:rFonts w:eastAsia="Times New Roman" w:cs="Times New Roman"/>
          <w:sz w:val="24"/>
          <w:lang w:val="uk-UA" w:eastAsia="ru-RU"/>
        </w:rPr>
      </w:pPr>
      <w:r w:rsidRPr="00DA53A5">
        <w:rPr>
          <w:rFonts w:eastAsia="Times New Roman" w:cs="Times New Roman"/>
          <w:sz w:val="24"/>
          <w:lang w:val="uk-UA" w:eastAsia="ru-RU"/>
        </w:rPr>
        <w:t>10.5.1.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5956E7" w:rsidRPr="00DA53A5" w:rsidRDefault="005956E7" w:rsidP="005956E7">
      <w:pPr>
        <w:spacing w:after="0"/>
        <w:jc w:val="both"/>
        <w:rPr>
          <w:rFonts w:eastAsia="Times New Roman" w:cs="Times New Roman"/>
          <w:sz w:val="24"/>
          <w:lang w:val="uk-UA" w:eastAsia="ru-RU"/>
        </w:rPr>
      </w:pPr>
      <w:r w:rsidRPr="00DA53A5">
        <w:rPr>
          <w:rFonts w:eastAsia="Times New Roman" w:cs="Times New Roman"/>
          <w:sz w:val="24"/>
          <w:lang w:val="uk-UA" w:eastAsia="ru-RU"/>
        </w:rPr>
        <w:t>10.5.2. Споживач іншим чином суттєво порушив умови цього Договору, і не вжив заходів щодо усунення такого порушення в строк, що становить 5 (п’ять) робочих днів.</w:t>
      </w:r>
    </w:p>
    <w:p w:rsidR="005956E7" w:rsidRPr="00DA53A5" w:rsidRDefault="005956E7" w:rsidP="005956E7">
      <w:pPr>
        <w:spacing w:after="0"/>
        <w:ind w:left="567" w:hanging="567"/>
        <w:jc w:val="both"/>
        <w:rPr>
          <w:rFonts w:eastAsia="Times New Roman" w:cs="Times New Roman"/>
          <w:sz w:val="24"/>
          <w:lang w:val="uk-UA" w:eastAsia="ru-RU"/>
        </w:rPr>
      </w:pPr>
      <w:r w:rsidRPr="00DA53A5">
        <w:rPr>
          <w:rFonts w:eastAsia="Times New Roman" w:cs="Times New Roman"/>
          <w:sz w:val="24"/>
          <w:lang w:val="uk-UA" w:eastAsia="ru-RU"/>
        </w:rPr>
        <w:t>10.6. Дія цього Договору також припиняється у наступних випадках:</w:t>
      </w:r>
    </w:p>
    <w:p w:rsidR="005956E7" w:rsidRPr="00DA53A5" w:rsidRDefault="005956E7" w:rsidP="005956E7">
      <w:pPr>
        <w:spacing w:after="0"/>
        <w:jc w:val="both"/>
        <w:rPr>
          <w:rFonts w:eastAsia="Times New Roman" w:cs="Times New Roman"/>
          <w:sz w:val="24"/>
          <w:lang w:val="uk-UA" w:eastAsia="ru-RU"/>
        </w:rPr>
      </w:pPr>
      <w:r w:rsidRPr="00DA53A5">
        <w:rPr>
          <w:rFonts w:eastAsia="Times New Roman" w:cs="Times New Roman"/>
          <w:sz w:val="24"/>
          <w:lang w:val="uk-UA" w:eastAsia="ru-RU"/>
        </w:rPr>
        <w:t>10.6.1 Анулювання ліцензії Постачальника на постачання.</w:t>
      </w:r>
    </w:p>
    <w:p w:rsidR="005956E7" w:rsidRPr="00DA53A5" w:rsidRDefault="005956E7" w:rsidP="005956E7">
      <w:pPr>
        <w:spacing w:after="0"/>
        <w:jc w:val="both"/>
        <w:rPr>
          <w:rFonts w:eastAsia="Times New Roman" w:cs="Times New Roman"/>
          <w:sz w:val="24"/>
          <w:lang w:val="uk-UA" w:eastAsia="ru-RU"/>
        </w:rPr>
      </w:pPr>
      <w:r w:rsidRPr="00DA53A5">
        <w:rPr>
          <w:rFonts w:eastAsia="Times New Roman" w:cs="Times New Roman"/>
          <w:sz w:val="24"/>
          <w:lang w:val="uk-UA" w:eastAsia="ru-RU"/>
        </w:rPr>
        <w:t>10.6.2. Банкрутства або припинення господарської діяльності Постачальника.</w:t>
      </w:r>
    </w:p>
    <w:p w:rsidR="005956E7" w:rsidRPr="00DA53A5" w:rsidRDefault="005956E7" w:rsidP="005956E7">
      <w:pPr>
        <w:spacing w:after="0"/>
        <w:jc w:val="both"/>
        <w:rPr>
          <w:rFonts w:eastAsia="Times New Roman" w:cs="Times New Roman"/>
          <w:sz w:val="24"/>
          <w:lang w:val="uk-UA" w:eastAsia="ru-RU"/>
        </w:rPr>
      </w:pPr>
      <w:r w:rsidRPr="00DA53A5">
        <w:rPr>
          <w:rFonts w:eastAsia="Times New Roman" w:cs="Times New Roman"/>
          <w:sz w:val="24"/>
          <w:lang w:val="uk-UA" w:eastAsia="ru-RU"/>
        </w:rPr>
        <w:t>10.6.3. У разі зміни власника (користувача) об'єкта Споживача.</w:t>
      </w:r>
    </w:p>
    <w:p w:rsidR="005956E7" w:rsidRPr="00DA53A5" w:rsidRDefault="005956E7" w:rsidP="005956E7">
      <w:pPr>
        <w:spacing w:after="0"/>
        <w:jc w:val="both"/>
        <w:rPr>
          <w:rFonts w:eastAsia="Times New Roman" w:cs="Times New Roman"/>
          <w:sz w:val="24"/>
          <w:lang w:val="uk-UA" w:eastAsia="ru-RU"/>
        </w:rPr>
      </w:pPr>
      <w:r w:rsidRPr="00DA53A5">
        <w:rPr>
          <w:rFonts w:eastAsia="Times New Roman" w:cs="Times New Roman"/>
          <w:sz w:val="24"/>
          <w:lang w:val="uk-UA" w:eastAsia="ru-RU"/>
        </w:rPr>
        <w:t>10.6.4. У разі зміни Постачальника.</w:t>
      </w:r>
    </w:p>
    <w:p w:rsidR="005956E7" w:rsidRPr="00DA53A5" w:rsidRDefault="005956E7" w:rsidP="005956E7">
      <w:pPr>
        <w:pStyle w:val="a4"/>
        <w:spacing w:after="0"/>
        <w:ind w:left="0"/>
        <w:jc w:val="both"/>
        <w:rPr>
          <w:rFonts w:eastAsia="Times New Roman" w:cs="Times New Roman"/>
          <w:sz w:val="24"/>
          <w:lang w:val="uk-UA" w:eastAsia="ru-RU"/>
        </w:rPr>
      </w:pPr>
      <w:r w:rsidRPr="00DA53A5">
        <w:rPr>
          <w:rFonts w:eastAsia="Times New Roman" w:cs="Times New Roman"/>
          <w:sz w:val="24"/>
          <w:lang w:val="uk-UA" w:eastAsia="ru-RU"/>
        </w:rPr>
        <w:t>10.7. У разі, якщо об'єкт Споживача перебуває у власності (користуванні) кількох осіб, укладається один Договір з одним із співвласників (користувачів). Наявність та дійсність письмової згоди всіх інших співвласників (користувачів), забезпечує особа, яка звернулась за укладенням договору (акцептувала заяву-приєднання), така особа несе повну відповідальність за наявність претензій з боку третіх осіб.</w:t>
      </w:r>
    </w:p>
    <w:p w:rsidR="005956E7" w:rsidRPr="00DA53A5" w:rsidRDefault="005956E7" w:rsidP="005956E7">
      <w:pPr>
        <w:pStyle w:val="a4"/>
        <w:spacing w:after="0"/>
        <w:ind w:left="0"/>
        <w:jc w:val="both"/>
        <w:rPr>
          <w:rFonts w:eastAsia="Times New Roman" w:cs="Times New Roman"/>
          <w:sz w:val="24"/>
          <w:lang w:val="uk-UA" w:eastAsia="ru-RU"/>
        </w:rPr>
      </w:pPr>
      <w:r w:rsidRPr="00DA53A5">
        <w:rPr>
          <w:rFonts w:eastAsia="Times New Roman" w:cs="Times New Roman"/>
          <w:sz w:val="24"/>
          <w:lang w:val="uk-UA" w:eastAsia="ru-RU"/>
        </w:rPr>
        <w:t>10.8. 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електричної енергії Постачальником Споживачу здійснюється після відновлення надання відповідних послуг у порядку, встановленому законодавством України.</w:t>
      </w:r>
    </w:p>
    <w:p w:rsidR="00B53C6B" w:rsidRPr="00B53C6B" w:rsidRDefault="00B53C6B" w:rsidP="00B53C6B">
      <w:pPr>
        <w:spacing w:after="0"/>
        <w:jc w:val="both"/>
        <w:rPr>
          <w:rFonts w:eastAsia="Times New Roman" w:cs="Times New Roman"/>
          <w:b/>
          <w:sz w:val="24"/>
          <w:lang w:val="uk-UA" w:eastAsia="ru-RU"/>
        </w:rPr>
      </w:pPr>
      <w:r w:rsidRPr="00B53C6B">
        <w:rPr>
          <w:rFonts w:eastAsia="Times New Roman" w:cs="Times New Roman"/>
          <w:b/>
          <w:sz w:val="24"/>
          <w:lang w:val="uk-UA" w:eastAsia="ru-RU"/>
        </w:rPr>
        <w:t>11. Урахування пільг, субсидій</w:t>
      </w:r>
    </w:p>
    <w:p w:rsidR="00B53C6B" w:rsidRPr="00B53C6B" w:rsidRDefault="00B53C6B" w:rsidP="00B53C6B">
      <w:pPr>
        <w:spacing w:after="0"/>
        <w:jc w:val="both"/>
        <w:rPr>
          <w:rFonts w:eastAsia="Times New Roman" w:cs="Times New Roman"/>
          <w:sz w:val="24"/>
          <w:u w:val="single"/>
          <w:lang w:val="uk-UA" w:eastAsia="ru-RU"/>
        </w:rPr>
      </w:pPr>
      <w:r w:rsidRPr="00B53C6B">
        <w:rPr>
          <w:rFonts w:eastAsia="Times New Roman" w:cs="Times New Roman"/>
          <w:sz w:val="24"/>
          <w:lang w:val="uk-UA" w:eastAsia="ru-RU"/>
        </w:rPr>
        <w:t>11.1. Умови комерційної пропозиції не передбачають урахування пільг, субсидій.</w:t>
      </w:r>
    </w:p>
    <w:p w:rsidR="00B53C6B" w:rsidRPr="00B53C6B" w:rsidRDefault="00B53C6B" w:rsidP="00B53C6B">
      <w:pPr>
        <w:spacing w:after="0"/>
        <w:jc w:val="both"/>
        <w:rPr>
          <w:rFonts w:eastAsia="Times New Roman" w:cs="Times New Roman"/>
          <w:b/>
          <w:sz w:val="24"/>
          <w:lang w:val="uk-UA" w:eastAsia="ru-RU"/>
        </w:rPr>
      </w:pPr>
      <w:r w:rsidRPr="00B53C6B">
        <w:rPr>
          <w:rFonts w:eastAsia="Times New Roman" w:cs="Times New Roman"/>
          <w:b/>
          <w:sz w:val="24"/>
          <w:lang w:val="uk-UA" w:eastAsia="ru-RU"/>
        </w:rPr>
        <w:t>12. Можливість постачання захищеним споживачам</w:t>
      </w:r>
    </w:p>
    <w:p w:rsidR="00B53C6B" w:rsidRPr="002F046B" w:rsidRDefault="00B53C6B" w:rsidP="005956E7">
      <w:pPr>
        <w:spacing w:after="0"/>
        <w:jc w:val="both"/>
        <w:rPr>
          <w:rFonts w:eastAsia="Times New Roman" w:cs="Times New Roman"/>
          <w:sz w:val="24"/>
          <w:lang w:val="uk-UA" w:eastAsia="ru-RU"/>
        </w:rPr>
      </w:pPr>
      <w:r w:rsidRPr="00B53C6B">
        <w:rPr>
          <w:rFonts w:eastAsia="Times New Roman" w:cs="Times New Roman"/>
          <w:sz w:val="24"/>
          <w:lang w:val="uk-UA" w:eastAsia="ru-RU"/>
        </w:rPr>
        <w:t xml:space="preserve">12.1. Умови комерційної пропозиції </w:t>
      </w:r>
      <w:r w:rsidRPr="00FE3FB8">
        <w:rPr>
          <w:rFonts w:eastAsia="Times New Roman" w:cs="Times New Roman"/>
          <w:sz w:val="24"/>
          <w:lang w:val="uk-UA" w:eastAsia="ru-RU"/>
        </w:rPr>
        <w:t>не</w:t>
      </w:r>
      <w:r>
        <w:rPr>
          <w:rFonts w:eastAsia="Times New Roman" w:cs="Times New Roman"/>
          <w:sz w:val="24"/>
          <w:lang w:val="uk-UA" w:eastAsia="ru-RU"/>
        </w:rPr>
        <w:t xml:space="preserve"> </w:t>
      </w:r>
      <w:r w:rsidRPr="00B53C6B">
        <w:rPr>
          <w:rFonts w:eastAsia="Times New Roman" w:cs="Times New Roman"/>
          <w:sz w:val="24"/>
          <w:lang w:val="uk-UA" w:eastAsia="ru-RU"/>
        </w:rPr>
        <w:t>передбачають можливість постачання електричної енергії захищеним споживачам.</w:t>
      </w:r>
    </w:p>
    <w:p w:rsidR="005956E7" w:rsidRPr="002F046B" w:rsidRDefault="005956E7" w:rsidP="002F046B">
      <w:pPr>
        <w:spacing w:after="0"/>
        <w:jc w:val="both"/>
        <w:rPr>
          <w:rFonts w:eastAsia="Times New Roman" w:cs="Times New Roman"/>
          <w:b/>
          <w:sz w:val="24"/>
          <w:lang w:val="uk-UA" w:eastAsia="ru-RU"/>
        </w:rPr>
      </w:pPr>
      <w:r w:rsidRPr="00DA53A5">
        <w:rPr>
          <w:rFonts w:eastAsia="Times New Roman" w:cs="Times New Roman"/>
          <w:b/>
          <w:sz w:val="24"/>
          <w:lang w:val="uk-UA" w:eastAsia="ru-RU"/>
        </w:rPr>
        <w:t>13. Особливі умови, дотримання яких є суттєвим</w:t>
      </w:r>
    </w:p>
    <w:p w:rsidR="005956E7" w:rsidRPr="00DA53A5" w:rsidRDefault="005956E7" w:rsidP="005956E7">
      <w:pPr>
        <w:pStyle w:val="a4"/>
        <w:numPr>
          <w:ilvl w:val="0"/>
          <w:numId w:val="4"/>
        </w:numPr>
        <w:spacing w:after="0"/>
        <w:jc w:val="both"/>
        <w:rPr>
          <w:rFonts w:eastAsia="Times New Roman" w:cs="Times New Roman"/>
          <w:vanish/>
          <w:color w:val="FF0000"/>
          <w:sz w:val="24"/>
          <w:lang w:val="uk-UA" w:eastAsia="ru-RU"/>
        </w:rPr>
      </w:pPr>
    </w:p>
    <w:p w:rsidR="005956E7" w:rsidRPr="00DA53A5" w:rsidRDefault="005956E7" w:rsidP="005956E7">
      <w:pPr>
        <w:pStyle w:val="a4"/>
        <w:numPr>
          <w:ilvl w:val="1"/>
          <w:numId w:val="5"/>
        </w:numPr>
        <w:spacing w:after="0"/>
        <w:ind w:left="0" w:firstLine="0"/>
        <w:jc w:val="both"/>
        <w:rPr>
          <w:rFonts w:eastAsia="Times New Roman" w:cs="Times New Roman"/>
          <w:sz w:val="24"/>
          <w:lang w:val="uk-UA" w:eastAsia="ru-RU"/>
        </w:rPr>
      </w:pPr>
      <w:r w:rsidRPr="00DA53A5">
        <w:rPr>
          <w:rFonts w:eastAsia="Times New Roman" w:cs="Times New Roman"/>
          <w:sz w:val="24"/>
          <w:lang w:val="uk-UA" w:eastAsia="ru-RU"/>
        </w:rPr>
        <w:t xml:space="preserve">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 </w:t>
      </w:r>
    </w:p>
    <w:p w:rsidR="005956E7" w:rsidRPr="00DA53A5" w:rsidRDefault="005956E7" w:rsidP="005956E7">
      <w:pPr>
        <w:pStyle w:val="a4"/>
        <w:numPr>
          <w:ilvl w:val="1"/>
          <w:numId w:val="5"/>
        </w:numPr>
        <w:spacing w:after="0"/>
        <w:ind w:left="0" w:firstLine="0"/>
        <w:jc w:val="both"/>
        <w:rPr>
          <w:rFonts w:eastAsia="Times New Roman" w:cs="Times New Roman"/>
          <w:sz w:val="24"/>
          <w:lang w:val="uk-UA" w:eastAsia="ru-RU"/>
        </w:rPr>
      </w:pPr>
      <w:r w:rsidRPr="00DA53A5">
        <w:rPr>
          <w:rFonts w:eastAsia="Times New Roman" w:cs="Times New Roman"/>
          <w:sz w:val="24"/>
          <w:lang w:val="uk-UA" w:eastAsia="ru-RU"/>
        </w:rPr>
        <w:lastRenderedPageBreak/>
        <w:t>Споживач зобов'язується надавати постачальникам послуг комерційного обліку, з якими він уклав договір, доступ до своїх електроустановок для здійснення монтажу, технічного обслуговування та зняття показників з приладів обліку споживання електричної енергії.</w:t>
      </w:r>
    </w:p>
    <w:p w:rsidR="005956E7" w:rsidRPr="00DA53A5" w:rsidRDefault="005956E7" w:rsidP="005956E7">
      <w:pPr>
        <w:pStyle w:val="a4"/>
        <w:numPr>
          <w:ilvl w:val="1"/>
          <w:numId w:val="5"/>
        </w:numPr>
        <w:spacing w:after="0"/>
        <w:ind w:left="0" w:firstLine="0"/>
        <w:jc w:val="both"/>
        <w:rPr>
          <w:rFonts w:eastAsia="Times New Roman" w:cs="Times New Roman"/>
          <w:sz w:val="24"/>
          <w:lang w:val="uk-UA" w:eastAsia="ru-RU"/>
        </w:rPr>
      </w:pPr>
      <w:r w:rsidRPr="00DA53A5">
        <w:rPr>
          <w:rFonts w:eastAsia="Times New Roman" w:cs="Times New Roman"/>
          <w:sz w:val="24"/>
          <w:lang w:val="uk-UA" w:eastAsia="ru-RU"/>
        </w:rPr>
        <w:t>Порушення строків оплати, передбачених даною комерційною пропозицією, є підставою для направлення вимоги Постачальником про забезпечення виконання зобов’язання.</w:t>
      </w:r>
    </w:p>
    <w:p w:rsidR="005956E7" w:rsidRPr="00DA53A5" w:rsidRDefault="005956E7" w:rsidP="005956E7">
      <w:pPr>
        <w:pStyle w:val="a4"/>
        <w:numPr>
          <w:ilvl w:val="1"/>
          <w:numId w:val="5"/>
        </w:numPr>
        <w:spacing w:after="0"/>
        <w:ind w:left="0" w:firstLine="0"/>
        <w:jc w:val="both"/>
        <w:rPr>
          <w:rFonts w:eastAsia="Times New Roman" w:cs="Times New Roman"/>
          <w:sz w:val="24"/>
          <w:lang w:val="uk-UA" w:eastAsia="ru-RU"/>
        </w:rPr>
      </w:pPr>
      <w:r w:rsidRPr="00DA53A5">
        <w:rPr>
          <w:rFonts w:eastAsia="Times New Roman" w:cs="Times New Roman"/>
          <w:sz w:val="24"/>
          <w:lang w:val="uk-UA" w:eastAsia="ru-RU"/>
        </w:rPr>
        <w:t>Споживач зобов'язується дотримуватися правил технічної експлуатації, правил безпеки під час експлуатації власних електроустановок, нормативно-правових актів, що регулюють функціонування ринку електричної енергії, та умов укладених договорів.</w:t>
      </w:r>
    </w:p>
    <w:p w:rsidR="005956E7" w:rsidRPr="00DA53A5" w:rsidRDefault="005956E7" w:rsidP="005956E7">
      <w:pPr>
        <w:pStyle w:val="a4"/>
        <w:numPr>
          <w:ilvl w:val="1"/>
          <w:numId w:val="5"/>
        </w:numPr>
        <w:spacing w:after="0"/>
        <w:ind w:left="0" w:firstLine="0"/>
        <w:jc w:val="both"/>
        <w:rPr>
          <w:rFonts w:eastAsia="Times New Roman" w:cs="Times New Roman"/>
          <w:sz w:val="24"/>
          <w:lang w:val="uk-UA" w:eastAsia="ru-RU"/>
        </w:rPr>
      </w:pPr>
      <w:r w:rsidRPr="00DA53A5">
        <w:rPr>
          <w:rFonts w:eastAsia="Times New Roman" w:cs="Times New Roman"/>
          <w:sz w:val="24"/>
          <w:lang w:val="uk-UA" w:eastAsia="ru-RU"/>
        </w:rPr>
        <w:t>Споживач зобов'язується врегулювати у порядку, визначеному кодексом систем розподілу, відносини щодо технічного забезпечення розподілу електричної енергії з оператором системи розподілу.</w:t>
      </w:r>
    </w:p>
    <w:p w:rsidR="005956E7" w:rsidRPr="00DA53A5" w:rsidRDefault="005956E7" w:rsidP="005956E7">
      <w:pPr>
        <w:pStyle w:val="a4"/>
        <w:numPr>
          <w:ilvl w:val="1"/>
          <w:numId w:val="5"/>
        </w:numPr>
        <w:ind w:left="0" w:firstLine="0"/>
        <w:jc w:val="both"/>
        <w:rPr>
          <w:rFonts w:eastAsia="Times New Roman" w:cs="Times New Roman"/>
          <w:sz w:val="24"/>
          <w:lang w:val="uk-UA" w:eastAsia="ru-RU"/>
        </w:rPr>
      </w:pPr>
      <w:r w:rsidRPr="00DA53A5">
        <w:rPr>
          <w:rFonts w:eastAsia="Times New Roman" w:cs="Times New Roman"/>
          <w:sz w:val="24"/>
          <w:lang w:val="uk-UA" w:eastAsia="ru-RU"/>
        </w:rPr>
        <w:t>Обсяг заявленого місячного споживання може бути скоригований споживачем шляхом подання заяви щодо корегування у строк до 13-го числа (включно) календарного місяця на розрахунковий період, який не закінчився за умови попередньої оплати додатково заявлених обсягів.</w:t>
      </w:r>
    </w:p>
    <w:p w:rsidR="005E41B6" w:rsidRPr="00DA53A5" w:rsidRDefault="005E41B6"/>
    <w:sectPr w:rsidR="005E41B6" w:rsidRPr="00DA53A5" w:rsidSect="005956E7">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41D"/>
    <w:multiLevelType w:val="multilevel"/>
    <w:tmpl w:val="EC3EAD7E"/>
    <w:lvl w:ilvl="0">
      <w:start w:val="1"/>
      <w:numFmt w:val="decimal"/>
      <w:lvlText w:val="%1."/>
      <w:lvlJc w:val="left"/>
      <w:pPr>
        <w:ind w:left="435" w:hanging="435"/>
      </w:pPr>
      <w:rPr>
        <w:b/>
      </w:rPr>
    </w:lvl>
    <w:lvl w:ilvl="1">
      <w:start w:val="1"/>
      <w:numFmt w:val="decimal"/>
      <w:lvlText w:val="14.%2."/>
      <w:lvlJc w:val="left"/>
      <w:pPr>
        <w:ind w:left="435" w:hanging="435"/>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
    <w:nsid w:val="271637E8"/>
    <w:multiLevelType w:val="hybridMultilevel"/>
    <w:tmpl w:val="0226C24A"/>
    <w:lvl w:ilvl="0" w:tplc="04190005">
      <w:start w:val="1"/>
      <w:numFmt w:val="bullet"/>
      <w:lvlText w:val=""/>
      <w:lvlJc w:val="left"/>
      <w:pPr>
        <w:ind w:left="420" w:hanging="360"/>
      </w:pPr>
      <w:rPr>
        <w:rFonts w:ascii="Wingdings" w:hAnsi="Wingdings"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2">
    <w:nsid w:val="3B695ADE"/>
    <w:multiLevelType w:val="hybridMultilevel"/>
    <w:tmpl w:val="7212A902"/>
    <w:lvl w:ilvl="0" w:tplc="04190005">
      <w:start w:val="1"/>
      <w:numFmt w:val="bullet"/>
      <w:lvlText w:val=""/>
      <w:lvlJc w:val="left"/>
      <w:pPr>
        <w:ind w:left="420" w:hanging="360"/>
      </w:pPr>
      <w:rPr>
        <w:rFonts w:ascii="Wingdings" w:hAnsi="Wingdings"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3">
    <w:nsid w:val="40BC3598"/>
    <w:multiLevelType w:val="hybridMultilevel"/>
    <w:tmpl w:val="8B525276"/>
    <w:lvl w:ilvl="0" w:tplc="C8DE7A18">
      <w:start w:val="1"/>
      <w:numFmt w:val="bullet"/>
      <w:lvlText w:val="-"/>
      <w:lvlJc w:val="left"/>
      <w:pPr>
        <w:ind w:left="420" w:hanging="360"/>
      </w:pPr>
      <w:rPr>
        <w:rFonts w:ascii="Times New Roman" w:eastAsia="Times New Roman"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4">
    <w:nsid w:val="4B4306F6"/>
    <w:multiLevelType w:val="multilevel"/>
    <w:tmpl w:val="99C8F954"/>
    <w:lvl w:ilvl="0">
      <w:start w:val="1"/>
      <w:numFmt w:val="decimal"/>
      <w:lvlText w:val="%1."/>
      <w:lvlJc w:val="left"/>
      <w:pPr>
        <w:ind w:left="435" w:hanging="435"/>
      </w:pPr>
      <w:rPr>
        <w:b/>
      </w:rPr>
    </w:lvl>
    <w:lvl w:ilvl="1">
      <w:start w:val="1"/>
      <w:numFmt w:val="decimal"/>
      <w:lvlText w:val="%1.%2."/>
      <w:lvlJc w:val="left"/>
      <w:pPr>
        <w:ind w:left="435" w:hanging="435"/>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5">
    <w:nsid w:val="4FFE7A07"/>
    <w:multiLevelType w:val="multilevel"/>
    <w:tmpl w:val="881E4D3C"/>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B934FB3"/>
    <w:multiLevelType w:val="hybridMultilevel"/>
    <w:tmpl w:val="FADEC7F6"/>
    <w:lvl w:ilvl="0" w:tplc="B5A06C66">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56E7"/>
    <w:rsid w:val="000D1411"/>
    <w:rsid w:val="002A447B"/>
    <w:rsid w:val="002F046B"/>
    <w:rsid w:val="003F33E2"/>
    <w:rsid w:val="00406858"/>
    <w:rsid w:val="00450747"/>
    <w:rsid w:val="00532B67"/>
    <w:rsid w:val="005956E7"/>
    <w:rsid w:val="005E41B6"/>
    <w:rsid w:val="0060631B"/>
    <w:rsid w:val="0061224B"/>
    <w:rsid w:val="007B32C5"/>
    <w:rsid w:val="00911A5C"/>
    <w:rsid w:val="009F31B0"/>
    <w:rsid w:val="009F6510"/>
    <w:rsid w:val="00A67528"/>
    <w:rsid w:val="00B53C6B"/>
    <w:rsid w:val="00B84494"/>
    <w:rsid w:val="00DA53A5"/>
    <w:rsid w:val="00E734F1"/>
    <w:rsid w:val="00E97205"/>
    <w:rsid w:val="00FB62E2"/>
    <w:rsid w:val="00FE3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6E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56E7"/>
    <w:rPr>
      <w:color w:val="0563C1" w:themeColor="hyperlink"/>
      <w:u w:val="single"/>
    </w:rPr>
  </w:style>
  <w:style w:type="paragraph" w:styleId="a4">
    <w:name w:val="List Paragraph"/>
    <w:basedOn w:val="a"/>
    <w:uiPriority w:val="34"/>
    <w:qFormat/>
    <w:rsid w:val="005956E7"/>
    <w:pPr>
      <w:ind w:left="720"/>
      <w:contextualSpacing/>
    </w:pPr>
  </w:style>
  <w:style w:type="table" w:styleId="a5">
    <w:name w:val="Table Grid"/>
    <w:basedOn w:val="a1"/>
    <w:uiPriority w:val="39"/>
    <w:rsid w:val="00595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583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rc.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1952</Words>
  <Characters>11132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Bidna Galina A.</dc:creator>
  <cp:lastModifiedBy>LK</cp:lastModifiedBy>
  <cp:revision>6</cp:revision>
  <cp:lastPrinted>2019-06-14T06:06:00Z</cp:lastPrinted>
  <dcterms:created xsi:type="dcterms:W3CDTF">2019-05-20T14:32:00Z</dcterms:created>
  <dcterms:modified xsi:type="dcterms:W3CDTF">2019-06-14T06:06:00Z</dcterms:modified>
</cp:coreProperties>
</file>